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A148D">
      <w:pPr>
        <w:pStyle w:val="6"/>
        <w:spacing w:before="156" w:after="156" w:line="240" w:lineRule="auto"/>
        <w:jc w:val="left"/>
        <w:rPr>
          <w:rFonts w:ascii="宋体" w:hAnsi="宋体"/>
          <w:color w:val="auto"/>
          <w:sz w:val="28"/>
          <w:szCs w:val="28"/>
        </w:rPr>
      </w:pPr>
      <w:r>
        <w:rPr>
          <w:rFonts w:hint="eastAsia" w:ascii="宋体" w:hAnsi="宋体"/>
          <w:color w:val="auto"/>
          <w:sz w:val="28"/>
          <w:szCs w:val="28"/>
        </w:rPr>
        <w:t>附件十</w:t>
      </w:r>
      <w:r>
        <w:rPr>
          <w:rFonts w:hint="eastAsia" w:ascii="宋体" w:hAnsi="宋体"/>
          <w:color w:val="auto"/>
          <w:sz w:val="28"/>
          <w:szCs w:val="28"/>
          <w:lang w:val="en-US" w:eastAsia="zh-CN"/>
        </w:rPr>
        <w:t>六</w:t>
      </w:r>
      <w:r>
        <w:rPr>
          <w:rFonts w:hint="eastAsia" w:ascii="宋体" w:hAnsi="宋体"/>
          <w:color w:val="auto"/>
          <w:sz w:val="28"/>
          <w:szCs w:val="28"/>
        </w:rPr>
        <w:t>-1：合同材料价格调整条款</w:t>
      </w:r>
    </w:p>
    <w:p w14:paraId="47DD84AB">
      <w:pPr>
        <w:rPr>
          <w:rFonts w:ascii="宋体" w:hAnsi="宋体"/>
          <w:szCs w:val="21"/>
        </w:rPr>
      </w:pPr>
      <w:r>
        <w:rPr>
          <w:rFonts w:hint="eastAsia" w:ascii="宋体" w:hAnsi="宋体" w:cs="宋体"/>
          <w:color w:val="auto"/>
          <w:szCs w:val="21"/>
          <w:highlight w:val="none"/>
        </w:rPr>
        <w:t>合同履行期间，除</w:t>
      </w:r>
      <w:r>
        <w:rPr>
          <w:rFonts w:hint="eastAsia" w:ascii="宋体" w:hAnsi="宋体" w:cs="宋体"/>
          <w:b/>
          <w:bCs/>
          <w:i w:val="0"/>
          <w:iCs w:val="0"/>
          <w:color w:val="auto"/>
          <w:szCs w:val="21"/>
          <w:highlight w:val="none"/>
          <w:lang w:val="en-US" w:eastAsia="zh-CN"/>
        </w:rPr>
        <w:t>以下人工和材料</w:t>
      </w:r>
      <w:r>
        <w:rPr>
          <w:rFonts w:ascii="宋体" w:hAnsi="宋体" w:cs="宋体"/>
          <w:color w:val="auto"/>
          <w:szCs w:val="21"/>
          <w:highlight w:val="none"/>
        </w:rPr>
        <w:t>可调整价差外，合同价款及单价不会因任何物价或汇率的变动而作调整。</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当主要材料价格涨跌幅度超过10%时，可以调价。承包方承担涨幅10%以内(含10%)部分，超出10%~20%(含20%)的部分由发、承包双方各承担50%，涨幅超过20%的部分由发包方承担。跌幅10%以内(含10%)部分由发包方承担，超出10%~20%(含20%)的部分由发、承包双方各承担50%，跌幅超过20%的部分由承包方退回发包方。</w:t>
      </w:r>
      <w:r>
        <w:rPr>
          <w:rFonts w:hint="eastAsia" w:ascii="宋体" w:hAnsi="宋体" w:cs="宋体"/>
          <w:color w:val="000000" w:themeColor="text1"/>
          <w:szCs w:val="21"/>
          <w:highlight w:val="none"/>
          <w:lang w:eastAsia="zh-CN"/>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材料价差调整方式</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u w:val="none"/>
          <w:lang w:val="en-US" w:eastAsia="zh-CN"/>
          <w14:textFill>
            <w14:solidFill>
              <w14:schemeClr w14:val="tx1"/>
            </w14:solidFill>
          </w14:textFill>
        </w:rPr>
        <w:t>价格调整以上述原则为准，如下面公式或表述冲突，以上述调整原则为准</w:t>
      </w:r>
      <w:r>
        <w:rPr>
          <w:rFonts w:hint="eastAsia" w:ascii="宋体" w:hAnsi="宋体" w:cs="宋体"/>
          <w:color w:val="000000" w:themeColor="text1"/>
          <w:szCs w:val="21"/>
          <w:highlight w:val="none"/>
          <w:u w:val="none"/>
          <w:lang w:eastAsia="zh-CN"/>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w:t>
      </w:r>
    </w:p>
    <w:p w14:paraId="62D621E3">
      <w:pPr>
        <w:tabs>
          <w:tab w:val="left" w:pos="0"/>
          <w:tab w:val="left" w:pos="360"/>
          <w:tab w:val="left" w:pos="540"/>
        </w:tabs>
        <w:ind w:right="55" w:rightChars="26"/>
        <w:rPr>
          <w:rFonts w:asciiTheme="minorEastAsia" w:hAnsiTheme="minorEastAsia" w:eastAsiaTheme="minorEastAsia"/>
          <w:szCs w:val="21"/>
        </w:rPr>
      </w:pPr>
      <w:bookmarkStart w:id="0" w:name="_Hlk10003443"/>
      <w:r>
        <w:rPr>
          <w:rFonts w:hint="eastAsia" w:asciiTheme="minorEastAsia" w:hAnsiTheme="minorEastAsia" w:eastAsiaTheme="minorEastAsia"/>
          <w:szCs w:val="21"/>
        </w:rPr>
        <w:t>合同履行期间，以下人工和</w:t>
      </w:r>
      <w:r>
        <w:rPr>
          <w:rFonts w:asciiTheme="minorEastAsia" w:hAnsiTheme="minorEastAsia" w:eastAsiaTheme="minorEastAsia"/>
          <w:szCs w:val="21"/>
        </w:rPr>
        <w:t>材料可调整价差：</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分部分项工程量清单内人工（不包含机械费中的人工）及模板人工、</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商品混凝土、</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商品砂浆、</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结构用型钢、</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砌块（含ALC板及精确砌块）、</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装配式</w:t>
      </w:r>
      <w:r>
        <w:rPr>
          <w:rFonts w:hint="eastAsia" w:cs="宋体" w:asciiTheme="minorEastAsia" w:hAnsiTheme="minorEastAsia" w:eastAsiaTheme="minorEastAsia"/>
          <w:b/>
          <w:bCs/>
          <w:kern w:val="0"/>
          <w:szCs w:val="21"/>
          <w:u w:val="single"/>
        </w:rPr>
        <w:t>混凝土</w:t>
      </w:r>
      <w:r>
        <w:rPr>
          <w:rFonts w:hint="eastAsia" w:asciiTheme="minorEastAsia" w:hAnsiTheme="minorEastAsia" w:eastAsiaTheme="minorEastAsia"/>
          <w:b/>
          <w:bCs/>
          <w:szCs w:val="21"/>
          <w:u w:val="single"/>
        </w:rPr>
        <w:t>预制构件、</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钢筋、</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镀锌电线管、镀锌钢管、钢塑管、镀锌钢板</w:t>
      </w:r>
      <w:r>
        <w:rPr>
          <w:rFonts w:hint="eastAsia" w:asciiTheme="minorEastAsia" w:hAnsiTheme="minorEastAsia" w:eastAsiaTheme="minorEastAsia"/>
          <w:b/>
          <w:bCs/>
          <w:szCs w:val="21"/>
          <w:u w:val="none"/>
          <w:lang w:val="en-US" w:eastAsia="zh-CN"/>
        </w:rPr>
        <w:t>，</w:t>
      </w:r>
      <w:r>
        <w:rPr>
          <w:rFonts w:asciiTheme="minorEastAsia" w:hAnsiTheme="minorEastAsia" w:eastAsiaTheme="minorEastAsia"/>
          <w:szCs w:val="21"/>
        </w:rPr>
        <w:t>具体调整方式如下：</w:t>
      </w:r>
      <w:bookmarkEnd w:id="0"/>
    </w:p>
    <w:p w14:paraId="66C715BE">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分部分项工程清单人工及模板人工（不包含机械费中的人工）价差的调整方式为：</w:t>
      </w:r>
    </w:p>
    <w:p w14:paraId="5257F40A">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0"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cs="宋体" w:asciiTheme="minorEastAsia" w:hAnsiTheme="minorEastAsia" w:eastAsiaTheme="minorEastAsia"/>
          <w:kern w:val="0"/>
          <w:szCs w:val="21"/>
          <w:u w:val="single"/>
        </w:rPr>
        <w:t xml:space="preserve">   </w:t>
      </w:r>
      <w:permEnd w:id="0"/>
      <w:r>
        <w:rPr>
          <w:rFonts w:hint="eastAsia" w:cs="宋体" w:asciiTheme="minorEastAsia" w:hAnsiTheme="minorEastAsia" w:eastAsiaTheme="minorEastAsia"/>
          <w:kern w:val="0"/>
          <w:szCs w:val="21"/>
        </w:rPr>
        <w:t>市建设工程造价管理站发布的实物完成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适用于增值税一般计税方法计价的税</w:t>
      </w:r>
      <w:r>
        <w:rPr>
          <w:rFonts w:hint="eastAsia" w:cs="宋体" w:asciiTheme="minorEastAsia" w:hAnsiTheme="minorEastAsia" w:eastAsiaTheme="minorEastAsia"/>
          <w:color w:val="FF0000"/>
          <w:kern w:val="0"/>
          <w:szCs w:val="21"/>
        </w:rPr>
        <w:t>前人工价格指数</w:t>
      </w:r>
      <w:r>
        <w:rPr>
          <w:rFonts w:hint="eastAsia" w:cs="宋体" w:asciiTheme="minorEastAsia" w:hAnsiTheme="minorEastAsia" w:eastAsiaTheme="minorEastAsia"/>
          <w:kern w:val="0"/>
          <w:szCs w:val="21"/>
        </w:rPr>
        <w:t>，与其发布的</w:t>
      </w:r>
      <w:permStart w:id="1"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cs="宋体" w:asciiTheme="minorEastAsia" w:hAnsiTheme="minorEastAsia" w:eastAsiaTheme="minorEastAsia"/>
          <w:kern w:val="0"/>
          <w:szCs w:val="21"/>
          <w:u w:val="single"/>
        </w:rPr>
        <w:t xml:space="preserve"> </w:t>
      </w:r>
      <w:permEnd w:id="1"/>
      <w:r>
        <w:rPr>
          <w:rFonts w:hint="eastAsia" w:cs="宋体" w:asciiTheme="minorEastAsia" w:hAnsiTheme="minorEastAsia" w:eastAsiaTheme="minorEastAsia"/>
          <w:kern w:val="0"/>
          <w:szCs w:val="21"/>
        </w:rPr>
        <w:t>年</w:t>
      </w:r>
      <w:permStart w:id="2"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highlight w:val="none"/>
          <w:u w:val="single"/>
          <w:lang w:val="en-US" w:eastAsia="zh-CN"/>
        </w:rPr>
        <w:t xml:space="preserve">  6  </w:t>
      </w:r>
      <w:r>
        <w:rPr>
          <w:rFonts w:cs="宋体" w:asciiTheme="minorEastAsia" w:hAnsiTheme="minorEastAsia" w:eastAsiaTheme="minorEastAsia"/>
          <w:kern w:val="0"/>
          <w:szCs w:val="21"/>
          <w:u w:val="single"/>
        </w:rPr>
        <w:t xml:space="preserve"> </w:t>
      </w:r>
      <w:permEnd w:id="2"/>
      <w:r>
        <w:rPr>
          <w:rFonts w:hint="eastAsia" w:cs="宋体" w:asciiTheme="minorEastAsia" w:hAnsiTheme="minorEastAsia" w:eastAsiaTheme="minorEastAsia"/>
          <w:color w:val="FF0000"/>
          <w:kern w:val="0"/>
          <w:szCs w:val="21"/>
        </w:rPr>
        <w:t>月税前人工价格指数</w:t>
      </w:r>
      <w:r>
        <w:rPr>
          <w:rFonts w:hint="eastAsia" w:cs="宋体" w:asciiTheme="minorEastAsia" w:hAnsiTheme="minorEastAsia" w:eastAsiaTheme="minorEastAsia"/>
          <w:kern w:val="0"/>
          <w:szCs w:val="21"/>
        </w:rPr>
        <w:t>对比出现差幅涨落超过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%）时，可调整超出部分价差，超过部分的人工价差调整按下列原则进行：</w:t>
      </w:r>
    </w:p>
    <w:p w14:paraId="6E4711B6">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0600DEEE">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41072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bookmarkStart w:id="1" w:name="_GoBack"/>
      <w:bookmarkEnd w:id="1"/>
    </w:p>
    <w:p w14:paraId="3EE2E8D7">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F2DD2D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3FB95B98">
      <w:pPr>
        <w:pStyle w:val="14"/>
        <w:rPr>
          <w:rFonts w:hint="eastAsia" w:ascii="宋体" w:hAnsi="宋体" w:eastAsia="宋体" w:cs="宋体"/>
          <w:color w:val="000000" w:themeColor="text1"/>
          <w:szCs w:val="21"/>
          <w14:textFill>
            <w14:solidFill>
              <w14:schemeClr w14:val="tx1"/>
            </w14:solidFill>
          </w14:textFill>
        </w:rPr>
      </w:pPr>
    </w:p>
    <w:p w14:paraId="47677EEA">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57899F6A">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DB253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1A3EB85B">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69C4BF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043B4081">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表示人工调整金额。</w:t>
      </w:r>
    </w:p>
    <w:p w14:paraId="7F409134">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L： </w:t>
      </w:r>
      <w:r>
        <w:rPr>
          <w:rFonts w:hint="eastAsia" w:cs="宋体" w:asciiTheme="minorEastAsia" w:hAnsiTheme="minorEastAsia" w:eastAsiaTheme="minorEastAsia"/>
          <w:kern w:val="0"/>
          <w:szCs w:val="21"/>
        </w:rPr>
        <w:t>表示施工时期当月完成工程的人工费累计数。</w:t>
      </w:r>
    </w:p>
    <w:p w14:paraId="791DC6FA">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3"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3"/>
      <w:r>
        <w:rPr>
          <w:rFonts w:cs="宋体" w:asciiTheme="minorEastAsia" w:hAnsiTheme="minorEastAsia" w:eastAsiaTheme="minorEastAsia"/>
          <w:kern w:val="0"/>
          <w:szCs w:val="21"/>
        </w:rPr>
        <w:t>市建设工程造价管理站发布的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适用于增值税一般计税方法计价的</w:t>
      </w:r>
      <w:r>
        <w:rPr>
          <w:rFonts w:hint="eastAsia" w:cs="宋体" w:asciiTheme="minorEastAsia" w:hAnsiTheme="minorEastAsia" w:eastAsiaTheme="minorEastAsia"/>
          <w:kern w:val="0"/>
          <w:szCs w:val="21"/>
        </w:rPr>
        <w:t>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41FA23F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4"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cs="宋体" w:asciiTheme="minorEastAsia" w:hAnsiTheme="minorEastAsia" w:eastAsiaTheme="minorEastAsia"/>
          <w:kern w:val="0"/>
          <w:szCs w:val="21"/>
          <w:u w:val="single"/>
        </w:rPr>
        <w:t xml:space="preserve">  </w:t>
      </w:r>
      <w:permEnd w:id="4"/>
      <w:r>
        <w:rPr>
          <w:rFonts w:cs="宋体" w:asciiTheme="minorEastAsia" w:hAnsiTheme="minorEastAsia" w:eastAsiaTheme="minorEastAsia"/>
          <w:kern w:val="0"/>
          <w:szCs w:val="21"/>
        </w:rPr>
        <w:t>市</w:t>
      </w:r>
      <w:r>
        <w:rPr>
          <w:rFonts w:hint="eastAsia" w:cs="宋体" w:asciiTheme="minorEastAsia" w:hAnsiTheme="minorEastAsia" w:eastAsiaTheme="minorEastAsia"/>
          <w:kern w:val="0"/>
          <w:szCs w:val="21"/>
        </w:rPr>
        <w:t>建设工程造价管理站发布的适用于增值税一般计税方法计价</w:t>
      </w:r>
      <w:permStart w:id="5" w:edGrp="everyone"/>
      <w:r>
        <w:rPr>
          <w:rFonts w:hint="eastAsia" w:cs="宋体" w:asciiTheme="minorEastAsia" w:hAnsiTheme="minorEastAsia" w:eastAsiaTheme="minorEastAsia"/>
          <w:kern w:val="0"/>
          <w:szCs w:val="21"/>
          <w:lang w:val="en-US" w:eastAsia="zh-CN"/>
        </w:rPr>
        <w:t xml:space="preserve">投标当                   </w:t>
      </w:r>
      <w:r>
        <w:rPr>
          <w:rFonts w:hint="eastAsia" w:cs="宋体" w:asciiTheme="minorEastAsia" w:hAnsiTheme="minorEastAsia" w:eastAsiaTheme="minorEastAsia"/>
          <w:kern w:val="0"/>
          <w:szCs w:val="21"/>
          <w:u w:val="single"/>
          <w:lang w:val="en-US" w:eastAsia="zh-CN"/>
        </w:rPr>
        <w:t xml:space="preserve">     </w:t>
      </w:r>
      <w:r>
        <w:rPr>
          <w:rFonts w:hint="eastAsia" w:cs="宋体" w:asciiTheme="minorEastAsia" w:hAnsiTheme="minorEastAsia" w:eastAsiaTheme="minorEastAsia"/>
          <w:kern w:val="0"/>
          <w:szCs w:val="21"/>
          <w:lang w:val="en-US" w:eastAsia="zh-CN"/>
        </w:rPr>
        <w:t xml:space="preserve"> </w:t>
      </w:r>
      <w:permEnd w:id="5"/>
      <w:r>
        <w:rPr>
          <w:rFonts w:hint="eastAsia" w:cs="宋体" w:asciiTheme="minorEastAsia" w:hAnsiTheme="minorEastAsia" w:eastAsiaTheme="minorEastAsia"/>
          <w:kern w:val="0"/>
          <w:szCs w:val="21"/>
        </w:rPr>
        <w:t>月税前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3359E0D5">
      <w:pPr>
        <w:pStyle w:val="14"/>
        <w:ind w:left="0" w:leftChars="0" w:firstLine="0" w:firstLineChars="0"/>
        <w:rPr>
          <w:lang w:val="en-US"/>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50A8A13E">
      <w:pPr>
        <w:tabs>
          <w:tab w:val="left" w:pos="720"/>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71D784B5">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①上述人工价差的调差仅适用于分部分项工程量清单的人工部分及模板中的人工部分（不包含机械费中的人工）。</w:t>
      </w:r>
    </w:p>
    <w:p w14:paraId="49A047C9">
      <w:pPr>
        <w:pStyle w:val="14"/>
        <w:ind w:left="0" w:leftChars="0" w:firstLine="0" w:firstLineChars="0"/>
        <w:jc w:val="both"/>
      </w:pPr>
      <w:r>
        <w:rPr>
          <w:rFonts w:hint="eastAsia" w:cs="宋体" w:asciiTheme="minorEastAsia" w:hAnsiTheme="minorEastAsia" w:eastAsiaTheme="minorEastAsia"/>
          <w:kern w:val="0"/>
          <w:szCs w:val="21"/>
        </w:rPr>
        <w:t>②</w:t>
      </w:r>
      <w:r>
        <w:rPr>
          <w:rFonts w:hint="eastAsia" w:cs="宋体" w:asciiTheme="minorEastAsia" w:hAnsiTheme="minorEastAsia" w:eastAsiaTheme="minorEastAsia"/>
          <w:color w:val="FF0000"/>
          <w:kern w:val="0"/>
          <w:szCs w:val="21"/>
        </w:rPr>
        <w:t>工程项目所在地有发布地区价格指数的，按地区价格指数调整费用，未发布价格指数的均按照全省统一价格指数调整费用。</w:t>
      </w:r>
    </w:p>
    <w:p w14:paraId="288C9CAE">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商品混凝土、商品砂浆、</w:t>
      </w:r>
      <w:r>
        <w:rPr>
          <w:rFonts w:hint="eastAsia" w:asciiTheme="minorEastAsia" w:hAnsiTheme="minorEastAsia" w:eastAsiaTheme="minorEastAsia"/>
          <w:b/>
          <w:bCs/>
          <w:szCs w:val="21"/>
        </w:rPr>
        <w:t>结构用型钢、</w:t>
      </w:r>
      <w:r>
        <w:rPr>
          <w:rFonts w:hint="eastAsia" w:cs="宋体" w:asciiTheme="minorEastAsia" w:hAnsiTheme="minorEastAsia" w:eastAsiaTheme="minorEastAsia"/>
          <w:b/>
          <w:bCs/>
          <w:kern w:val="0"/>
          <w:szCs w:val="21"/>
        </w:rPr>
        <w:t>砌块（含ALC板及精确砌块）的价差的调整方式为：</w:t>
      </w:r>
    </w:p>
    <w:p w14:paraId="00B9042E">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6"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6"/>
      <w:r>
        <w:rPr>
          <w:rFonts w:hint="eastAsia" w:cs="宋体" w:asciiTheme="minorEastAsia" w:hAnsiTheme="minorEastAsia" w:eastAsiaTheme="minorEastAsia"/>
          <w:kern w:val="0"/>
          <w:szCs w:val="21"/>
        </w:rPr>
        <w:t>市建设工程造价管理站发布的适用于增值税一般计税方法计价的实物完成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税前材料单价，与其发布的</w:t>
      </w:r>
      <w:permStart w:id="7"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7"/>
      <w:r>
        <w:rPr>
          <w:rFonts w:hint="eastAsia" w:cs="宋体" w:asciiTheme="minorEastAsia" w:hAnsiTheme="minorEastAsia" w:eastAsiaTheme="minorEastAsia"/>
          <w:kern w:val="0"/>
          <w:szCs w:val="21"/>
        </w:rPr>
        <w:t>年</w:t>
      </w:r>
      <w:permStart w:id="8"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8"/>
      <w:r>
        <w:rPr>
          <w:rFonts w:hint="eastAsia" w:cs="宋体" w:asciiTheme="minorEastAsia" w:hAnsiTheme="minorEastAsia" w:eastAsiaTheme="minorEastAsia"/>
          <w:kern w:val="0"/>
          <w:szCs w:val="21"/>
        </w:rPr>
        <w:t>月税前相应材料综合价格（以下简称“税前综合价格”）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p>
    <w:p w14:paraId="5FD53755">
      <w:pPr>
        <w:tabs>
          <w:tab w:val="left" w:pos="72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a、当 (Mn-Mo)/Mo·100%〉</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w:t>
      </w:r>
      <w:r>
        <w:rPr>
          <w:rFonts w:ascii="Segoe UI" w:hAnsi="Segoe UI" w:eastAsia="Segoe UI" w:cs="Segoe UI"/>
          <w:i w:val="0"/>
          <w:iCs w:val="0"/>
          <w:caps w:val="0"/>
          <w:color w:val="1F2329"/>
          <w:spacing w:val="0"/>
          <w:sz w:val="19"/>
          <w:szCs w:val="19"/>
          <w:shd w:val="clear" w:fill="EFF0F1"/>
        </w:rPr>
        <w:t>（上涨超 10%）</w:t>
      </w:r>
    </w:p>
    <w:p w14:paraId="32B06162">
      <w:pPr>
        <w:tabs>
          <w:tab w:val="left" w:pos="720"/>
          <w:tab w:val="left" w:pos="1276"/>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w:t>
      </w:r>
      <w:r>
        <w:rPr>
          <w:rFonts w:hint="eastAsia" w:cs="宋体" w:asciiTheme="minorEastAsia" w:hAnsiTheme="minorEastAsia" w:eastAsiaTheme="minorEastAsia"/>
          <w:kern w:val="0"/>
          <w:szCs w:val="21"/>
          <w:lang w:val="en-US" w:eastAsia="zh-CN"/>
        </w:rPr>
        <w:t>10</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2353AEFB">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b、当 (Mn-Mo)/Mo·100%〈-</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w:t>
      </w:r>
    </w:p>
    <w:p w14:paraId="4CD4D22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w:t>
      </w:r>
      <w:r>
        <w:rPr>
          <w:rFonts w:hint="eastAsia" w:cs="宋体" w:asciiTheme="minorEastAsia" w:hAnsiTheme="minorEastAsia" w:eastAsiaTheme="minorEastAsia"/>
          <w:kern w:val="0"/>
          <w:szCs w:val="21"/>
          <w:lang w:val="en-US" w:eastAsia="zh-CN"/>
        </w:rPr>
        <w:t>10</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r>
        <w:rPr>
          <w:rFonts w:ascii="Segoe UI" w:hAnsi="Segoe UI" w:eastAsia="Segoe UI" w:cs="Segoe UI"/>
          <w:i w:val="0"/>
          <w:iCs w:val="0"/>
          <w:caps w:val="0"/>
          <w:color w:val="1F2329"/>
          <w:spacing w:val="0"/>
          <w:sz w:val="19"/>
          <w:szCs w:val="19"/>
          <w:shd w:val="clear" w:fill="EFF0F1"/>
        </w:rPr>
        <w:t>（下跌超 10%）</w:t>
      </w:r>
    </w:p>
    <w:p w14:paraId="69C810E3">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表示材料价差调整金额。</w:t>
      </w:r>
    </w:p>
    <w:p w14:paraId="09F76139">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Q： </w:t>
      </w:r>
      <w:r>
        <w:rPr>
          <w:rFonts w:hint="eastAsia" w:cs="宋体" w:asciiTheme="minorEastAsia" w:hAnsiTheme="minorEastAsia" w:eastAsiaTheme="minorEastAsia"/>
          <w:kern w:val="0"/>
          <w:szCs w:val="21"/>
        </w:rPr>
        <w:t>表</w:t>
      </w:r>
      <w:r>
        <w:rPr>
          <w:rFonts w:hint="eastAsia" w:asciiTheme="minorEastAsia" w:hAnsiTheme="minorEastAsia" w:eastAsiaTheme="minorEastAsia"/>
          <w:szCs w:val="21"/>
        </w:rPr>
        <w:t>示施工时期当月相应材料完成的分部分项工程量。</w:t>
      </w:r>
    </w:p>
    <w:p w14:paraId="43CB665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表示</w:t>
      </w:r>
      <w:permStart w:id="9"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9"/>
      <w:r>
        <w:rPr>
          <w:rFonts w:cs="宋体" w:asciiTheme="minorEastAsia" w:hAnsiTheme="minorEastAsia" w:eastAsiaTheme="minorEastAsia"/>
          <w:kern w:val="0"/>
          <w:szCs w:val="21"/>
        </w:rPr>
        <w:t>市建设工程造价管理站发布的适用于增值税一般计税方法计价的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税前</w:t>
      </w:r>
      <w:r>
        <w:rPr>
          <w:rFonts w:hint="eastAsia" w:cs="宋体" w:asciiTheme="minorEastAsia" w:hAnsiTheme="minorEastAsia" w:eastAsiaTheme="minorEastAsia"/>
          <w:kern w:val="0"/>
          <w:szCs w:val="21"/>
        </w:rPr>
        <w:t>材料</w:t>
      </w:r>
      <w:r>
        <w:rPr>
          <w:rFonts w:cs="宋体" w:asciiTheme="minorEastAsia" w:hAnsiTheme="minorEastAsia" w:eastAsiaTheme="minorEastAsia"/>
          <w:kern w:val="0"/>
          <w:szCs w:val="21"/>
        </w:rPr>
        <w:t>单价。</w:t>
      </w:r>
    </w:p>
    <w:p w14:paraId="1C5B623A">
      <w:pPr>
        <w:tabs>
          <w:tab w:val="left" w:pos="64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permStart w:id="10"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0"/>
      <w:r>
        <w:rPr>
          <w:rFonts w:hint="eastAsia" w:cs="宋体" w:asciiTheme="minorEastAsia" w:hAnsiTheme="minorEastAsia" w:eastAsiaTheme="minorEastAsia"/>
          <w:kern w:val="0"/>
          <w:szCs w:val="21"/>
          <w:u w:val="single"/>
        </w:rPr>
        <w:t>市</w:t>
      </w:r>
      <w:r>
        <w:rPr>
          <w:rFonts w:hint="eastAsia" w:cs="宋体" w:asciiTheme="minorEastAsia" w:hAnsiTheme="minorEastAsia" w:eastAsiaTheme="minorEastAsia"/>
          <w:kern w:val="0"/>
          <w:szCs w:val="21"/>
        </w:rPr>
        <w:t>建设工程造价管理站发布适用于增值税一般计税方法计价的</w:t>
      </w:r>
      <w:permStart w:id="11" w:edGrp="everyone"/>
      <w:r>
        <w:rPr>
          <w:rFonts w:hint="eastAsia" w:cs="宋体" w:asciiTheme="minorEastAsia" w:hAnsiTheme="minorEastAsia" w:eastAsiaTheme="minorEastAsia"/>
          <w:kern w:val="0"/>
          <w:szCs w:val="21"/>
          <w:u w:val="single"/>
          <w:lang w:val="en-US" w:eastAsia="zh-CN"/>
        </w:rPr>
        <w:t>投标当</w:t>
      </w:r>
      <w:permEnd w:id="11"/>
      <w:r>
        <w:rPr>
          <w:rFonts w:hint="eastAsia" w:cs="宋体" w:asciiTheme="minorEastAsia" w:hAnsiTheme="minorEastAsia" w:eastAsiaTheme="minorEastAsia"/>
          <w:kern w:val="0"/>
          <w:szCs w:val="21"/>
        </w:rPr>
        <w:t>月税前材料单价。</w:t>
      </w:r>
    </w:p>
    <w:p w14:paraId="6DFBE64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H：表示相应材料的合同清单单位工程量消耗量。</w:t>
      </w:r>
    </w:p>
    <w:p w14:paraId="34F46F9A">
      <w:pPr>
        <w:pStyle w:val="14"/>
        <w:tabs>
          <w:tab w:val="left" w:pos="6293"/>
        </w:tabs>
        <w:ind w:left="0" w:leftChars="0" w:firstLine="0" w:firstLineChars="0"/>
        <w:rPr>
          <w:lang w:val="en-US"/>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r>
        <w:rPr>
          <w:rFonts w:ascii="宋体" w:hAnsi="宋体" w:eastAsia="宋体" w:cs="宋体"/>
          <w:kern w:val="0"/>
          <w:szCs w:val="21"/>
          <w:lang w:val="en-US" w:eastAsia="zh-CN"/>
        </w:rPr>
        <w:tab/>
      </w:r>
    </w:p>
    <w:p w14:paraId="211CA461">
      <w:pPr>
        <w:tabs>
          <w:tab w:val="left" w:pos="851"/>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7BBEC7CC">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①上述价差的调整仅适用于分部分项工程量清单，除此以外本合同其它工作不进行材料价差调整。</w:t>
      </w:r>
    </w:p>
    <w:p w14:paraId="6FB93F34">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②本调差公式中ALC板及精确砌块的价格均按《</w:t>
      </w:r>
      <w:permStart w:id="12" w:edGrp="everyone"/>
      <w:r>
        <w:rPr>
          <w:rFonts w:hint="eastAsia"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广州</w:t>
      </w:r>
      <w:r>
        <w:rPr>
          <w:rFonts w:hint="eastAsia" w:cs="宋体" w:asciiTheme="minorEastAsia" w:hAnsiTheme="minorEastAsia" w:eastAsiaTheme="minorEastAsia"/>
          <w:kern w:val="0"/>
          <w:szCs w:val="21"/>
        </w:rPr>
        <w:t xml:space="preserve"> </w:t>
      </w:r>
      <w:permEnd w:id="12"/>
      <w:r>
        <w:rPr>
          <w:rFonts w:hint="eastAsia" w:cs="宋体" w:asciiTheme="minorEastAsia" w:hAnsiTheme="minorEastAsia" w:eastAsiaTheme="minorEastAsia"/>
          <w:kern w:val="0"/>
          <w:szCs w:val="21"/>
        </w:rPr>
        <w:t>市建设工程造价管理站关于发布的</w:t>
      </w:r>
      <w:permStart w:id="13" w:edGrp="everyone"/>
      <w:r>
        <w:rPr>
          <w:rFonts w:hint="eastAsia"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广州</w:t>
      </w:r>
      <w:r>
        <w:rPr>
          <w:rFonts w:hint="eastAsia" w:cs="宋体" w:asciiTheme="minorEastAsia" w:hAnsiTheme="minorEastAsia" w:eastAsiaTheme="minorEastAsia"/>
          <w:kern w:val="0"/>
          <w:szCs w:val="21"/>
        </w:rPr>
        <w:t xml:space="preserve"> </w:t>
      </w:r>
      <w:permEnd w:id="13"/>
      <w:r>
        <w:rPr>
          <w:rFonts w:hint="eastAsia" w:cs="宋体" w:asciiTheme="minorEastAsia" w:hAnsiTheme="minorEastAsia" w:eastAsiaTheme="minorEastAsia"/>
          <w:kern w:val="0"/>
          <w:szCs w:val="21"/>
        </w:rPr>
        <w:t>市建设工程价格信息及有关计价办法的通知》中的“蒸压加气混凝土砌块A5.0”执行。</w:t>
      </w:r>
    </w:p>
    <w:p w14:paraId="5A6EA7FA">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装配式混凝土预制构件价差的调整方式为：</w:t>
      </w:r>
    </w:p>
    <w:p w14:paraId="151E01F0">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14"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4"/>
      <w:r>
        <w:rPr>
          <w:rFonts w:hint="eastAsia" w:cs="宋体" w:asciiTheme="minorEastAsia" w:hAnsiTheme="minorEastAsia" w:eastAsiaTheme="minorEastAsia"/>
          <w:kern w:val="0"/>
          <w:szCs w:val="21"/>
        </w:rPr>
        <w:t>市建设工程造价管理站发布的适用于增值税一般计税方法计价的实物完成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税前材料单价，与其发布的</w:t>
      </w:r>
      <w:permStart w:id="15"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15"/>
      <w:r>
        <w:rPr>
          <w:rFonts w:hint="eastAsia" w:cs="宋体" w:asciiTheme="minorEastAsia" w:hAnsiTheme="minorEastAsia" w:eastAsiaTheme="minorEastAsia"/>
          <w:kern w:val="0"/>
          <w:szCs w:val="21"/>
        </w:rPr>
        <w:t>年</w:t>
      </w:r>
      <w:permStart w:id="16"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16"/>
      <w:r>
        <w:rPr>
          <w:rFonts w:hint="eastAsia" w:cs="宋体" w:asciiTheme="minorEastAsia" w:hAnsiTheme="minorEastAsia" w:eastAsiaTheme="minorEastAsia"/>
          <w:kern w:val="0"/>
          <w:szCs w:val="21"/>
        </w:rPr>
        <w:t>月税前相应材料综合价格（以下简称“税前综合价格”）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p>
    <w:p w14:paraId="7AD94605">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6A572397">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34F22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0F2735DE">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C73B46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41F82DA3">
      <w:pPr>
        <w:pStyle w:val="14"/>
        <w:rPr>
          <w:rFonts w:hint="eastAsia" w:ascii="宋体" w:hAnsi="宋体" w:eastAsia="宋体" w:cs="宋体"/>
          <w:color w:val="000000" w:themeColor="text1"/>
          <w:szCs w:val="21"/>
          <w14:textFill>
            <w14:solidFill>
              <w14:schemeClr w14:val="tx1"/>
            </w14:solidFill>
          </w14:textFill>
        </w:rPr>
      </w:pPr>
    </w:p>
    <w:p w14:paraId="132448A9">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46B0943F">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7EF746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3E5738D7">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15E93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1F81564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表示材料价差调整金额。</w:t>
      </w:r>
    </w:p>
    <w:p w14:paraId="268EFEF8">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Q： </w:t>
      </w:r>
      <w:r>
        <w:rPr>
          <w:rFonts w:hint="eastAsia" w:cs="宋体" w:asciiTheme="minorEastAsia" w:hAnsiTheme="minorEastAsia" w:eastAsiaTheme="minorEastAsia"/>
          <w:kern w:val="0"/>
          <w:szCs w:val="21"/>
        </w:rPr>
        <w:t>表</w:t>
      </w:r>
      <w:r>
        <w:rPr>
          <w:rFonts w:hint="eastAsia" w:asciiTheme="minorEastAsia" w:hAnsiTheme="minorEastAsia" w:eastAsiaTheme="minorEastAsia"/>
          <w:szCs w:val="21"/>
        </w:rPr>
        <w:t>示施工时期当月相应材料完成的分部分项工程量。</w:t>
      </w:r>
    </w:p>
    <w:p w14:paraId="6B493371">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Mn：表示</w:t>
      </w:r>
      <w:permStart w:id="17"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7"/>
      <w:r>
        <w:rPr>
          <w:rFonts w:cs="宋体" w:asciiTheme="minorEastAsia" w:hAnsiTheme="minorEastAsia" w:eastAsiaTheme="minorEastAsia"/>
          <w:kern w:val="0"/>
          <w:szCs w:val="21"/>
        </w:rPr>
        <w:t>市建设工程造价管理站发布的适用于增值税一般计税方法计价的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税前</w:t>
      </w:r>
      <w:r>
        <w:rPr>
          <w:rFonts w:hint="eastAsia" w:cs="宋体" w:asciiTheme="minorEastAsia" w:hAnsiTheme="minorEastAsia" w:eastAsiaTheme="minorEastAsia"/>
          <w:kern w:val="0"/>
          <w:szCs w:val="21"/>
        </w:rPr>
        <w:t>材料</w:t>
      </w:r>
      <w:r>
        <w:rPr>
          <w:rFonts w:cs="宋体" w:asciiTheme="minorEastAsia" w:hAnsiTheme="minorEastAsia" w:eastAsiaTheme="minorEastAsia"/>
          <w:kern w:val="0"/>
          <w:szCs w:val="21"/>
        </w:rPr>
        <w:t>单价。</w:t>
      </w:r>
    </w:p>
    <w:p w14:paraId="7D483B7C">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permStart w:id="18"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8"/>
      <w:r>
        <w:rPr>
          <w:rFonts w:hint="eastAsia" w:cs="宋体" w:asciiTheme="minorEastAsia" w:hAnsiTheme="minorEastAsia" w:eastAsiaTheme="minorEastAsia"/>
          <w:kern w:val="0"/>
          <w:szCs w:val="21"/>
          <w:u w:val="single"/>
        </w:rPr>
        <w:t>市</w:t>
      </w:r>
      <w:r>
        <w:rPr>
          <w:rFonts w:hint="eastAsia" w:cs="宋体" w:asciiTheme="minorEastAsia" w:hAnsiTheme="minorEastAsia" w:eastAsiaTheme="minorEastAsia"/>
          <w:kern w:val="0"/>
          <w:szCs w:val="21"/>
        </w:rPr>
        <w:t>建设工程造价管理站发布适用于增值税一般计税方法计价的</w:t>
      </w:r>
      <w:permStart w:id="19" w:edGrp="everyone"/>
      <w:r>
        <w:rPr>
          <w:rFonts w:hint="eastAsia" w:cs="宋体" w:asciiTheme="minorEastAsia" w:hAnsiTheme="minorEastAsia" w:eastAsiaTheme="minorEastAsia"/>
          <w:kern w:val="0"/>
          <w:szCs w:val="21"/>
          <w:u w:val="single"/>
          <w:lang w:val="en-US" w:eastAsia="zh-CN"/>
        </w:rPr>
        <w:t xml:space="preserve">投标当      </w:t>
      </w:r>
      <w:permEnd w:id="19"/>
      <w:r>
        <w:rPr>
          <w:rFonts w:hint="eastAsia" w:cs="宋体" w:asciiTheme="minorEastAsia" w:hAnsiTheme="minorEastAsia" w:eastAsiaTheme="minorEastAsia"/>
          <w:kern w:val="0"/>
          <w:szCs w:val="21"/>
        </w:rPr>
        <w:t>月税前材料单价。</w:t>
      </w:r>
    </w:p>
    <w:p w14:paraId="180F3F60">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H：表示相应材料的合同清单单位工程量消耗量。</w:t>
      </w:r>
    </w:p>
    <w:p w14:paraId="0B02AA75">
      <w:pPr>
        <w:pStyle w:val="14"/>
        <w:ind w:left="0" w:leftChars="0" w:firstLine="0" w:firstLineChars="0"/>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88D1620">
      <w:pPr>
        <w:tabs>
          <w:tab w:val="left" w:pos="851"/>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186CB198">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①上述价差的调整仅适用于分部分项工程量清单，除此以外本合同其它工作不进行材料价差调整。</w:t>
      </w:r>
    </w:p>
    <w:p w14:paraId="25B2C9BE">
      <w:pPr>
        <w:tabs>
          <w:tab w:val="left" w:pos="851"/>
          <w:tab w:val="left" w:pos="2880"/>
        </w:tabs>
        <w:snapToGrid w:val="0"/>
        <w:ind w:right="94" w:rightChars="45"/>
        <w:rPr>
          <w:rFonts w:ascii="宋体" w:hAnsi="宋体" w:cs="宋体"/>
          <w:kern w:val="0"/>
          <w:szCs w:val="21"/>
        </w:rPr>
      </w:pPr>
      <w:r>
        <w:rPr>
          <w:rFonts w:ascii="Calibri" w:hAnsi="Calibri" w:cs="Calibri" w:eastAsiaTheme="minorEastAsia"/>
          <w:kern w:val="0"/>
          <w:szCs w:val="21"/>
        </w:rPr>
        <w:fldChar w:fldCharType="begin"/>
      </w:r>
      <w:r>
        <w:rPr>
          <w:rFonts w:ascii="Calibri" w:hAnsi="Calibri" w:cs="Calibri" w:eastAsiaTheme="minorEastAsia"/>
          <w:kern w:val="0"/>
          <w:szCs w:val="21"/>
        </w:rPr>
        <w:instrText xml:space="preserve"> = 2 \* GB3 \* MERGEFORMAT </w:instrText>
      </w:r>
      <w:r>
        <w:rPr>
          <w:rFonts w:ascii="Calibri" w:hAnsi="Calibri" w:cs="Calibri" w:eastAsiaTheme="minorEastAsia"/>
          <w:kern w:val="0"/>
          <w:szCs w:val="21"/>
        </w:rPr>
        <w:fldChar w:fldCharType="separate"/>
      </w:r>
      <w:r>
        <w:t>②</w:t>
      </w:r>
      <w:r>
        <w:rPr>
          <w:rFonts w:ascii="Calibri" w:hAnsi="Calibri" w:cs="Calibri" w:eastAsiaTheme="minorEastAsia"/>
          <w:kern w:val="0"/>
          <w:szCs w:val="21"/>
        </w:rPr>
        <w:fldChar w:fldCharType="end"/>
      </w:r>
      <w:r>
        <w:rPr>
          <w:rFonts w:cs="宋体" w:asciiTheme="minorEastAsia" w:hAnsiTheme="minorEastAsia" w:eastAsiaTheme="minorEastAsia"/>
          <w:kern w:val="0"/>
          <w:szCs w:val="21"/>
        </w:rPr>
        <w:t>Mn：</w:t>
      </w:r>
      <w:r>
        <w:rPr>
          <w:rFonts w:hint="eastAsia" w:ascii="宋体" w:hAnsi="宋体" w:cs="宋体"/>
          <w:kern w:val="0"/>
          <w:szCs w:val="21"/>
        </w:rPr>
        <w:t>若材料价存在因材料含量不同而产生高低价格区间值的，则价格取值办法为：该材料信息价=当</w:t>
      </w:r>
      <w:r>
        <w:rPr>
          <w:rFonts w:hint="eastAsia" w:ascii="宋体" w:hAnsi="宋体" w:cs="宋体"/>
          <w:kern w:val="0"/>
          <w:szCs w:val="21"/>
          <w:u w:val="single"/>
        </w:rPr>
        <w:t>月</w:t>
      </w:r>
      <w:r>
        <w:rPr>
          <w:rFonts w:hint="eastAsia" w:ascii="宋体" w:hAnsi="宋体" w:cs="宋体"/>
          <w:kern w:val="0"/>
          <w:szCs w:val="21"/>
        </w:rPr>
        <w:t>信息价材料最高最低价格区间差值/当</w:t>
      </w:r>
      <w:r>
        <w:rPr>
          <w:rFonts w:hint="eastAsia" w:ascii="宋体" w:hAnsi="宋体" w:cs="宋体"/>
          <w:kern w:val="0"/>
          <w:szCs w:val="21"/>
          <w:u w:val="single"/>
        </w:rPr>
        <w:t>月</w:t>
      </w:r>
      <w:r>
        <w:rPr>
          <w:rFonts w:hint="eastAsia" w:ascii="宋体" w:hAnsi="宋体" w:cs="宋体"/>
          <w:kern w:val="0"/>
          <w:szCs w:val="21"/>
        </w:rPr>
        <w:t>信息价材料最高最低含量差值*（合同清单材料实际含量-当</w:t>
      </w:r>
      <w:r>
        <w:rPr>
          <w:rFonts w:hint="eastAsia" w:ascii="宋体" w:hAnsi="宋体" w:cs="宋体"/>
          <w:kern w:val="0"/>
          <w:szCs w:val="21"/>
          <w:u w:val="single"/>
        </w:rPr>
        <w:t>月</w:t>
      </w:r>
      <w:r>
        <w:rPr>
          <w:rFonts w:hint="eastAsia" w:ascii="宋体" w:hAnsi="宋体" w:cs="宋体"/>
          <w:kern w:val="0"/>
          <w:szCs w:val="21"/>
        </w:rPr>
        <w:t>信息价材料最低含量）+当</w:t>
      </w:r>
      <w:r>
        <w:rPr>
          <w:rFonts w:hint="eastAsia" w:ascii="宋体" w:hAnsi="宋体" w:cs="宋体"/>
          <w:kern w:val="0"/>
          <w:szCs w:val="21"/>
          <w:u w:val="single"/>
        </w:rPr>
        <w:t>月</w:t>
      </w:r>
      <w:r>
        <w:rPr>
          <w:rFonts w:hint="eastAsia" w:ascii="宋体" w:hAnsi="宋体" w:cs="宋体"/>
          <w:kern w:val="0"/>
          <w:szCs w:val="21"/>
        </w:rPr>
        <w:t>信息价材料最低价格值。例如：信息价预制外墙板钢筋含量区间为85-100kg/</w:t>
      </w:r>
      <w:r>
        <w:rPr>
          <w:rFonts w:hint="eastAsia" w:ascii="宋体" w:hAnsi="宋体" w:cs="宋体"/>
          <w:szCs w:val="21"/>
        </w:rPr>
        <w:t>m³</w:t>
      </w:r>
      <w:r>
        <w:rPr>
          <w:rFonts w:hint="eastAsia" w:ascii="宋体" w:hAnsi="宋体" w:cs="宋体"/>
          <w:kern w:val="0"/>
          <w:szCs w:val="21"/>
        </w:rPr>
        <w:t>，信息价价格区间为3340-3490（元/</w:t>
      </w:r>
      <w:r>
        <w:rPr>
          <w:rFonts w:hint="eastAsia" w:ascii="宋体" w:hAnsi="宋体" w:cs="宋体"/>
          <w:szCs w:val="21"/>
        </w:rPr>
        <w:t>m³</w:t>
      </w:r>
      <w:r>
        <w:rPr>
          <w:rFonts w:hint="eastAsia" w:ascii="宋体" w:hAnsi="宋体" w:cs="宋体"/>
          <w:kern w:val="0"/>
          <w:szCs w:val="21"/>
        </w:rPr>
        <w:t>），实际钢筋含量为</w:t>
      </w:r>
      <w:r>
        <w:rPr>
          <w:rFonts w:ascii="宋体" w:hAnsi="宋体" w:cs="宋体"/>
          <w:kern w:val="0"/>
          <w:szCs w:val="21"/>
        </w:rPr>
        <w:t>95kg/</w:t>
      </w:r>
      <w:r>
        <w:rPr>
          <w:rFonts w:ascii="宋体" w:hAnsi="宋体" w:cs="宋体"/>
          <w:szCs w:val="21"/>
        </w:rPr>
        <w:t>m³</w:t>
      </w:r>
      <w:r>
        <w:rPr>
          <w:rFonts w:hint="eastAsia" w:ascii="宋体" w:hAnsi="宋体" w:cs="宋体"/>
          <w:kern w:val="0"/>
          <w:szCs w:val="21"/>
        </w:rPr>
        <w:t>，该材料信息价=（3490-3340）/（100-85）</w:t>
      </w:r>
      <w:r>
        <w:rPr>
          <w:rFonts w:ascii="宋体" w:hAnsi="宋体" w:cs="宋体"/>
          <w:kern w:val="0"/>
          <w:szCs w:val="21"/>
        </w:rPr>
        <w:t>×</w:t>
      </w:r>
      <w:r>
        <w:rPr>
          <w:rFonts w:hint="eastAsia" w:ascii="宋体" w:hAnsi="宋体" w:cs="宋体"/>
          <w:kern w:val="0"/>
          <w:szCs w:val="21"/>
        </w:rPr>
        <w:t>（95-85）+3340</w:t>
      </w:r>
      <w:r>
        <w:rPr>
          <w:rFonts w:ascii="宋体" w:hAnsi="宋体" w:cs="宋体"/>
          <w:kern w:val="0"/>
          <w:szCs w:val="21"/>
        </w:rPr>
        <w:t>。</w:t>
      </w:r>
    </w:p>
    <w:p w14:paraId="5C376AED">
      <w:pPr>
        <w:pStyle w:val="10"/>
        <w:rPr>
          <w:rFonts w:ascii="宋体" w:hAnsi="宋体" w:cs="宋体"/>
          <w:kern w:val="0"/>
          <w:sz w:val="21"/>
          <w:szCs w:val="21"/>
        </w:rPr>
      </w:pPr>
      <w:r>
        <w:rPr>
          <w:rFonts w:hint="eastAsia" w:cs="宋体" w:asciiTheme="minorEastAsia" w:hAnsiTheme="minorEastAsia" w:eastAsiaTheme="minorEastAsia"/>
          <w:kern w:val="0"/>
          <w:sz w:val="21"/>
          <w:szCs w:val="21"/>
        </w:rPr>
        <w:fldChar w:fldCharType="begin"/>
      </w:r>
      <w:r>
        <w:rPr>
          <w:rFonts w:hint="eastAsia" w:cs="宋体" w:asciiTheme="minorEastAsia" w:hAnsiTheme="minorEastAsia" w:eastAsiaTheme="minorEastAsia"/>
          <w:kern w:val="0"/>
          <w:sz w:val="21"/>
          <w:szCs w:val="21"/>
        </w:rPr>
        <w:instrText xml:space="preserve"> = 3 \* GB3 \* MERGEFORMAT </w:instrText>
      </w:r>
      <w:r>
        <w:rPr>
          <w:rFonts w:hint="eastAsia" w:cs="宋体" w:asciiTheme="minorEastAsia" w:hAnsiTheme="minorEastAsia" w:eastAsiaTheme="minorEastAsia"/>
          <w:kern w:val="0"/>
          <w:sz w:val="21"/>
          <w:szCs w:val="21"/>
        </w:rPr>
        <w:fldChar w:fldCharType="separate"/>
      </w:r>
      <w:r>
        <w:rPr>
          <w:sz w:val="21"/>
          <w:szCs w:val="21"/>
        </w:rPr>
        <w:t>③</w:t>
      </w:r>
      <w:r>
        <w:rPr>
          <w:rFonts w:hint="eastAsia" w:cs="宋体" w:asciiTheme="minorEastAsia" w:hAnsiTheme="minorEastAsia" w:eastAsiaTheme="minorEastAsia"/>
          <w:kern w:val="0"/>
          <w:sz w:val="21"/>
          <w:szCs w:val="21"/>
        </w:rPr>
        <w:fldChar w:fldCharType="end"/>
      </w:r>
      <w:r>
        <w:rPr>
          <w:rFonts w:cs="宋体" w:asciiTheme="minorEastAsia" w:hAnsiTheme="minorEastAsia" w:eastAsiaTheme="minorEastAsia"/>
          <w:kern w:val="0"/>
          <w:sz w:val="21"/>
          <w:szCs w:val="21"/>
        </w:rPr>
        <w:t>Mo：</w:t>
      </w:r>
      <w:r>
        <w:rPr>
          <w:rFonts w:hint="eastAsia" w:ascii="宋体" w:hAnsi="宋体" w:cs="宋体"/>
          <w:kern w:val="0"/>
          <w:sz w:val="21"/>
          <w:szCs w:val="21"/>
        </w:rPr>
        <w:t>若材料价存在因材料含量不同而产生高低价格区间值的，则价格取值办法为：该材料信息价=当月信息价材料最高最低价格区间差值/当月信息价材料最高最低含量差值*（合同清单材料实际含量-当月信息价材料最低含量）+当月信息价材料最低价格值。例如：信息价预制外墙板钢筋含量区间为85-100kg/m³，信息价价格区间为3401-3541（元/m³），实际钢筋含量为95kg/m³，该材料信息价=（3541-3401）/（100-85）×（95-85）+3401。</w:t>
      </w:r>
    </w:p>
    <w:p w14:paraId="25106B88">
      <w:pPr>
        <w:pStyle w:val="10"/>
        <w:rPr>
          <w:rFonts w:ascii="宋体" w:hAnsi="宋体" w:cs="宋体"/>
          <w:kern w:val="0"/>
          <w:sz w:val="21"/>
          <w:szCs w:val="21"/>
        </w:rPr>
      </w:pPr>
      <w:r>
        <w:rPr>
          <w:rFonts w:hint="eastAsia" w:cs="宋体" w:asciiTheme="minorEastAsia" w:hAnsiTheme="minorEastAsia" w:eastAsiaTheme="minorEastAsia"/>
          <w:kern w:val="0"/>
          <w:szCs w:val="21"/>
        </w:rPr>
        <w:t>④</w:t>
      </w:r>
      <w:r>
        <w:rPr>
          <w:rFonts w:hint="eastAsia" w:ascii="宋体" w:hAnsi="宋体" w:cs="宋体"/>
          <w:kern w:val="0"/>
          <w:sz w:val="21"/>
          <w:szCs w:val="21"/>
        </w:rPr>
        <w:t>本调差公式中装配式混凝土预制构件的价格按《</w:t>
      </w:r>
      <w:permStart w:id="20" w:edGrp="everyone"/>
      <w:r>
        <w:rPr>
          <w:rFonts w:hint="eastAsia" w:ascii="宋体" w:hAnsi="宋体" w:cs="宋体"/>
          <w:kern w:val="0"/>
          <w:sz w:val="21"/>
          <w:szCs w:val="21"/>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ascii="宋体" w:hAnsi="宋体" w:cs="宋体"/>
          <w:kern w:val="0"/>
          <w:sz w:val="21"/>
          <w:szCs w:val="21"/>
        </w:rPr>
        <w:t xml:space="preserve">   </w:t>
      </w:r>
      <w:permEnd w:id="20"/>
      <w:r>
        <w:rPr>
          <w:rFonts w:hint="eastAsia" w:ascii="宋体" w:hAnsi="宋体" w:cs="宋体"/>
          <w:kern w:val="0"/>
          <w:sz w:val="21"/>
          <w:szCs w:val="21"/>
        </w:rPr>
        <w:t>市建设工程造价管理站关于发布的</w:t>
      </w:r>
      <w:permStart w:id="21" w:edGrp="everyone"/>
      <w:r>
        <w:rPr>
          <w:rFonts w:hint="eastAsia" w:ascii="宋体" w:hAnsi="宋体" w:cs="宋体"/>
          <w:kern w:val="0"/>
          <w:sz w:val="21"/>
          <w:szCs w:val="21"/>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ascii="宋体" w:hAnsi="宋体" w:cs="宋体"/>
          <w:kern w:val="0"/>
          <w:sz w:val="21"/>
          <w:szCs w:val="21"/>
        </w:rPr>
        <w:t xml:space="preserve"> </w:t>
      </w:r>
      <w:permEnd w:id="21"/>
      <w:r>
        <w:rPr>
          <w:rFonts w:hint="eastAsia" w:ascii="宋体" w:hAnsi="宋体" w:cs="宋体"/>
          <w:kern w:val="0"/>
          <w:sz w:val="21"/>
          <w:szCs w:val="21"/>
        </w:rPr>
        <w:t>市建设工程价格信息及有关计价办法的通知》中的“装配式混凝土预制构件”价格执行。</w:t>
      </w:r>
    </w:p>
    <w:p w14:paraId="1AA04A17">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钢筋的价差调整方式为：</w:t>
      </w:r>
    </w:p>
    <w:p w14:paraId="5C7D5261">
      <w:pPr>
        <w:tabs>
          <w:tab w:val="left" w:pos="720"/>
          <w:tab w:val="left" w:pos="1800"/>
          <w:tab w:val="left" w:pos="2880"/>
        </w:tabs>
        <w:snapToGrid w:val="0"/>
        <w:ind w:right="94" w:rightChars="45"/>
        <w:rPr>
          <w:rFonts w:ascii="宋体" w:hAnsi="宋体" w:cs="宋体"/>
          <w:kern w:val="0"/>
          <w:szCs w:val="21"/>
        </w:rPr>
      </w:pPr>
      <w:r>
        <w:rPr>
          <w:rFonts w:hint="eastAsia" w:ascii="宋体" w:hAnsi="宋体" w:cs="宋体"/>
          <w:kern w:val="0"/>
          <w:szCs w:val="21"/>
        </w:rPr>
        <w:t>合同履行期间，“我的钢铁网”中公布（螺纹钢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ascii="宋体" w:hAnsi="宋体" w:cs="宋体"/>
          <w:kern w:val="0"/>
          <w:szCs w:val="21"/>
        </w:rPr>
        <w:t>）的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ascii="宋体" w:hAnsi="宋体" w:cs="宋体"/>
          <w:kern w:val="0"/>
          <w:szCs w:val="21"/>
        </w:rPr>
        <w:t>月平均税前价格，</w:t>
      </w:r>
      <w:r>
        <w:rPr>
          <w:rFonts w:ascii="宋体" w:hAnsi="宋体" w:cs="宋体"/>
          <w:kern w:val="0"/>
          <w:szCs w:val="21"/>
        </w:rPr>
        <w:t>与</w:t>
      </w:r>
      <w:r>
        <w:rPr>
          <w:rFonts w:hint="eastAsia" w:ascii="宋体" w:hAnsi="宋体" w:cs="宋体"/>
          <w:kern w:val="0"/>
          <w:szCs w:val="21"/>
        </w:rPr>
        <w:t>其公布的</w:t>
      </w:r>
      <w:permStart w:id="22" w:edGrp="everyone"/>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22"/>
      <w:r>
        <w:rPr>
          <w:rFonts w:hint="eastAsia" w:cs="宋体" w:asciiTheme="minorEastAsia" w:hAnsiTheme="minorEastAsia" w:eastAsiaTheme="minorEastAsia"/>
          <w:kern w:val="0"/>
          <w:szCs w:val="21"/>
        </w:rPr>
        <w:t>年</w:t>
      </w:r>
      <w:permStart w:id="23"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permEnd w:id="23"/>
      <w:r>
        <w:rPr>
          <w:rFonts w:hint="eastAsia" w:cs="宋体" w:asciiTheme="minorEastAsia" w:hAnsiTheme="minorEastAsia" w:eastAsiaTheme="minorEastAsia"/>
          <w:kern w:val="0"/>
          <w:szCs w:val="21"/>
        </w:rPr>
        <w:t>月</w:t>
      </w:r>
      <w:r>
        <w:rPr>
          <w:rFonts w:hint="eastAsia" w:ascii="宋体" w:hAnsi="宋体" w:cs="宋体"/>
          <w:kern w:val="0"/>
          <w:szCs w:val="21"/>
        </w:rPr>
        <w:t>的月平均税前价格相比出现差幅涨落超过</w:t>
      </w:r>
      <w:r>
        <w:rPr>
          <w:rFonts w:ascii="宋体" w:hAnsi="宋体" w:cs="宋体"/>
          <w:kern w:val="0"/>
          <w:szCs w:val="21"/>
        </w:rPr>
        <w:t xml:space="preserve"> </w:t>
      </w:r>
      <w:r>
        <w:rPr>
          <w:rFonts w:hint="eastAsia" w:ascii="宋体" w:hAnsi="宋体" w:cs="宋体"/>
          <w:kern w:val="0"/>
          <w:szCs w:val="21"/>
          <w:lang w:val="en-US" w:eastAsia="zh-CN"/>
        </w:rPr>
        <w:t>10</w:t>
      </w:r>
      <w:r>
        <w:rPr>
          <w:rFonts w:ascii="宋体" w:hAnsi="宋体" w:cs="宋体"/>
          <w:kern w:val="0"/>
          <w:szCs w:val="21"/>
        </w:rPr>
        <w:t xml:space="preserve"> %(不含 </w:t>
      </w:r>
      <w:r>
        <w:rPr>
          <w:rFonts w:hint="eastAsia" w:ascii="宋体" w:hAnsi="宋体" w:cs="宋体"/>
          <w:kern w:val="0"/>
          <w:szCs w:val="21"/>
          <w:lang w:val="en-US" w:eastAsia="zh-CN"/>
        </w:rPr>
        <w:t>10</w:t>
      </w:r>
      <w:r>
        <w:rPr>
          <w:rFonts w:ascii="宋体" w:hAnsi="宋体" w:cs="宋体"/>
          <w:kern w:val="0"/>
          <w:szCs w:val="21"/>
        </w:rPr>
        <w:t xml:space="preserve"> %)时，超过部分材料价差调整按下列原则进行：</w:t>
      </w:r>
    </w:p>
    <w:p w14:paraId="14F1A35F">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429B14C6">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6F19A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40FDE5C8">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B8FDB6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079A5BC2">
      <w:pPr>
        <w:pStyle w:val="14"/>
        <w:rPr>
          <w:rFonts w:hint="eastAsia" w:ascii="宋体" w:hAnsi="宋体" w:eastAsia="宋体" w:cs="宋体"/>
          <w:color w:val="000000" w:themeColor="text1"/>
          <w:szCs w:val="21"/>
          <w14:textFill>
            <w14:solidFill>
              <w14:schemeClr w14:val="tx1"/>
            </w14:solidFill>
          </w14:textFill>
        </w:rPr>
      </w:pPr>
    </w:p>
    <w:p w14:paraId="219607A9">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4D8701D3">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35871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5CCEFD87">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45B8D0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5B4E5593">
      <w:pPr>
        <w:tabs>
          <w:tab w:val="left" w:pos="851"/>
          <w:tab w:val="left" w:pos="567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C：表示钢筋</w:t>
      </w:r>
      <w:r>
        <w:rPr>
          <w:rFonts w:hint="eastAsia" w:cs="宋体" w:asciiTheme="minorEastAsia" w:hAnsiTheme="minorEastAsia" w:eastAsiaTheme="minorEastAsia"/>
          <w:kern w:val="0"/>
          <w:szCs w:val="21"/>
        </w:rPr>
        <w:t>价差</w:t>
      </w:r>
      <w:r>
        <w:rPr>
          <w:rFonts w:cs="宋体" w:asciiTheme="minorEastAsia" w:hAnsiTheme="minorEastAsia" w:eastAsiaTheme="minorEastAsia"/>
          <w:kern w:val="0"/>
          <w:szCs w:val="21"/>
        </w:rPr>
        <w:t>调整金额</w:t>
      </w:r>
      <w:r>
        <w:rPr>
          <w:rFonts w:hint="eastAsia" w:cs="宋体" w:asciiTheme="minorEastAsia" w:hAnsiTheme="minorEastAsia" w:eastAsiaTheme="minorEastAsia"/>
          <w:kern w:val="0"/>
          <w:szCs w:val="21"/>
        </w:rPr>
        <w:t>。</w:t>
      </w:r>
    </w:p>
    <w:p w14:paraId="60114B84">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Q：表示</w:t>
      </w:r>
      <w:r>
        <w:rPr>
          <w:rFonts w:hint="eastAsia" w:asciiTheme="minorEastAsia" w:hAnsiTheme="minorEastAsia" w:eastAsiaTheme="minorEastAsia"/>
          <w:szCs w:val="21"/>
        </w:rPr>
        <w:t>施工时期</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相应材料完成的分部分项工程量</w:t>
      </w:r>
      <w:r>
        <w:rPr>
          <w:rFonts w:hint="eastAsia" w:cs="宋体" w:asciiTheme="minorEastAsia" w:hAnsiTheme="minorEastAsia" w:eastAsiaTheme="minorEastAsia"/>
          <w:kern w:val="0"/>
          <w:szCs w:val="21"/>
        </w:rPr>
        <w:t>。</w:t>
      </w:r>
    </w:p>
    <w:p w14:paraId="098E3324">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r>
        <w:rPr>
          <w:rFonts w:hint="eastAsia" w:ascii="宋体" w:hAnsi="宋体" w:cs="宋体"/>
          <w:kern w:val="0"/>
          <w:szCs w:val="21"/>
        </w:rPr>
        <w:t>实物完成当</w:t>
      </w:r>
      <w:r>
        <w:rPr>
          <w:rFonts w:hint="eastAsia" w:cs="宋体" w:asciiTheme="minorEastAsia" w:hAnsiTheme="minorEastAsia" w:eastAsiaTheme="minorEastAsia"/>
          <w:kern w:val="0"/>
          <w:szCs w:val="21"/>
        </w:rPr>
        <w:t>月的月平均税前价格。</w:t>
      </w:r>
    </w:p>
    <w:p w14:paraId="58DF0E89">
      <w:pPr>
        <w:tabs>
          <w:tab w:val="left" w:pos="720"/>
        </w:tabs>
        <w:snapToGrid w:val="0"/>
        <w:ind w:left="420" w:right="94" w:rightChars="45" w:hanging="420" w:hangingChars="200"/>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hint="eastAsia"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permStart w:id="24" w:edGrp="everyone"/>
      <w:r>
        <w:rPr>
          <w:rFonts w:hint="eastAsia" w:cs="宋体" w:asciiTheme="minorEastAsia" w:hAnsiTheme="minorEastAsia" w:eastAsiaTheme="minorEastAsia"/>
          <w:kern w:val="0"/>
          <w:szCs w:val="21"/>
          <w:u w:val="single"/>
          <w:lang w:val="en-US" w:eastAsia="zh-CN"/>
        </w:rPr>
        <w:t xml:space="preserve">投标当 </w:t>
      </w:r>
      <w:permEnd w:id="24"/>
      <w:r>
        <w:rPr>
          <w:rFonts w:hint="eastAsia" w:cs="宋体" w:asciiTheme="minorEastAsia" w:hAnsiTheme="minorEastAsia" w:eastAsiaTheme="minorEastAsia"/>
          <w:kern w:val="0"/>
          <w:szCs w:val="21"/>
        </w:rPr>
        <w:t>月月平均税前价格。</w:t>
      </w:r>
    </w:p>
    <w:p w14:paraId="4E2C04B6">
      <w:pPr>
        <w:tabs>
          <w:tab w:val="left" w:pos="851"/>
        </w:tabs>
        <w:snapToGrid w:val="0"/>
        <w:ind w:right="94" w:rightChars="45"/>
        <w:rPr>
          <w:rFonts w:ascii="宋体" w:hAnsi="宋体" w:cs="宋体"/>
          <w:kern w:val="0"/>
          <w:szCs w:val="21"/>
        </w:rPr>
      </w:pPr>
      <w:r>
        <w:rPr>
          <w:rFonts w:ascii="宋体" w:hAnsi="宋体" w:cs="宋体"/>
          <w:kern w:val="0"/>
          <w:szCs w:val="21"/>
        </w:rPr>
        <w:t>H：</w:t>
      </w:r>
      <w:r>
        <w:rPr>
          <w:rFonts w:hint="eastAsia" w:ascii="宋体" w:hAnsi="宋体" w:cs="宋体"/>
          <w:kern w:val="0"/>
          <w:szCs w:val="21"/>
        </w:rPr>
        <w:t>表示相应材料的合同清单单位工程量消耗量</w:t>
      </w:r>
      <w:r>
        <w:rPr>
          <w:rFonts w:ascii="宋体" w:hAnsi="宋体" w:cs="宋体"/>
          <w:kern w:val="0"/>
          <w:szCs w:val="21"/>
        </w:rPr>
        <w:t>。</w:t>
      </w:r>
    </w:p>
    <w:p w14:paraId="163E5999">
      <w:pPr>
        <w:pStyle w:val="14"/>
        <w:ind w:left="0" w:leftChars="0" w:firstLine="0" w:firstLineChars="0"/>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E449EDA">
      <w:pPr>
        <w:tabs>
          <w:tab w:val="left" w:pos="709"/>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2BC48BBE">
      <w:pPr>
        <w:tabs>
          <w:tab w:val="left" w:pos="709"/>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①上述价差的调整仅适用于分部分项工程量清单中</w:t>
      </w:r>
      <w:r>
        <w:rPr>
          <w:rFonts w:hint="eastAsia" w:asciiTheme="minorEastAsia" w:hAnsiTheme="minorEastAsia" w:eastAsiaTheme="minorEastAsia"/>
          <w:szCs w:val="21"/>
        </w:rPr>
        <w:t>以t或kg</w:t>
      </w:r>
      <w:r>
        <w:rPr>
          <w:rFonts w:asciiTheme="minorEastAsia" w:hAnsiTheme="minorEastAsia" w:eastAsiaTheme="minorEastAsia"/>
          <w:szCs w:val="21"/>
        </w:rPr>
        <w:t>为单位的钢筋</w:t>
      </w:r>
      <w:r>
        <w:rPr>
          <w:rFonts w:hint="eastAsia" w:asciiTheme="minorEastAsia" w:hAnsiTheme="minorEastAsia" w:eastAsiaTheme="minorEastAsia"/>
          <w:szCs w:val="21"/>
        </w:rPr>
        <w:t>项目</w:t>
      </w:r>
      <w:r>
        <w:rPr>
          <w:rFonts w:hint="eastAsia" w:cs="宋体" w:asciiTheme="minorEastAsia" w:hAnsiTheme="minorEastAsia" w:eastAsiaTheme="minorEastAsia"/>
          <w:kern w:val="0"/>
          <w:szCs w:val="21"/>
        </w:rPr>
        <w:t>，除此以外本合同其它工作不进行材料价差调整。</w:t>
      </w:r>
    </w:p>
    <w:p w14:paraId="76EE551A">
      <w:pPr>
        <w:pStyle w:val="10"/>
        <w:rPr>
          <w:sz w:val="21"/>
          <w:szCs w:val="21"/>
        </w:rPr>
      </w:pPr>
      <w:r>
        <w:rPr>
          <w:rFonts w:ascii="Calibri" w:hAnsi="Calibri" w:cs="Calibri" w:eastAsiaTheme="minorEastAsia"/>
          <w:kern w:val="0"/>
          <w:sz w:val="21"/>
          <w:szCs w:val="21"/>
        </w:rPr>
        <w:fldChar w:fldCharType="begin"/>
      </w:r>
      <w:r>
        <w:rPr>
          <w:rFonts w:ascii="Calibri" w:hAnsi="Calibri" w:cs="Calibri" w:eastAsiaTheme="minorEastAsia"/>
          <w:kern w:val="0"/>
          <w:sz w:val="21"/>
          <w:szCs w:val="21"/>
        </w:rPr>
        <w:instrText xml:space="preserve"> = 2 \* GB3 \* MERGEFORMAT </w:instrText>
      </w:r>
      <w:r>
        <w:rPr>
          <w:rFonts w:ascii="Calibri" w:hAnsi="Calibri" w:cs="Calibri" w:eastAsiaTheme="minorEastAsia"/>
          <w:kern w:val="0"/>
          <w:sz w:val="21"/>
          <w:szCs w:val="21"/>
        </w:rPr>
        <w:fldChar w:fldCharType="separate"/>
      </w:r>
      <w:r>
        <w:rPr>
          <w:sz w:val="21"/>
          <w:szCs w:val="21"/>
        </w:rPr>
        <w:t>②</w:t>
      </w:r>
      <w:r>
        <w:rPr>
          <w:rFonts w:ascii="Calibri" w:hAnsi="Calibri" w:cs="Calibri" w:eastAsiaTheme="minorEastAsia"/>
          <w:kern w:val="0"/>
          <w:sz w:val="21"/>
          <w:szCs w:val="21"/>
        </w:rPr>
        <w:fldChar w:fldCharType="end"/>
      </w:r>
      <w:r>
        <w:rPr>
          <w:rFonts w:hint="eastAsia" w:ascii="宋体" w:hAnsi="宋体" w:cs="宋体"/>
          <w:kern w:val="0"/>
          <w:sz w:val="21"/>
          <w:szCs w:val="21"/>
        </w:rPr>
        <w:t>月平均税前价格：“我的钢铁网” 月平均价</w:t>
      </w:r>
      <w:r>
        <w:rPr>
          <w:rFonts w:ascii="宋体" w:hAnsi="宋体" w:cs="宋体"/>
          <w:kern w:val="0"/>
          <w:sz w:val="21"/>
          <w:szCs w:val="21"/>
        </w:rPr>
        <w:t>/（1+</w:t>
      </w:r>
      <w:r>
        <w:rPr>
          <w:rFonts w:hint="eastAsia" w:ascii="宋体" w:hAnsi="宋体" w:cs="宋体"/>
          <w:kern w:val="0"/>
          <w:sz w:val="21"/>
          <w:szCs w:val="21"/>
        </w:rPr>
        <w:t>13</w:t>
      </w:r>
      <w:r>
        <w:rPr>
          <w:rFonts w:ascii="宋体" w:hAnsi="宋体" w:cs="宋体"/>
          <w:kern w:val="0"/>
          <w:sz w:val="21"/>
          <w:szCs w:val="21"/>
        </w:rPr>
        <w:t>%）</w:t>
      </w:r>
      <w:r>
        <w:rPr>
          <w:rFonts w:hint="eastAsia"/>
          <w:sz w:val="21"/>
          <w:szCs w:val="21"/>
        </w:rPr>
        <w:t>。</w:t>
      </w:r>
    </w:p>
    <w:p w14:paraId="7166988D">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asciiTheme="minorEastAsia" w:hAnsiTheme="minorEastAsia" w:eastAsiaTheme="minorEastAsia"/>
          <w:b/>
          <w:bCs/>
          <w:szCs w:val="21"/>
        </w:rPr>
        <w:t>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b/>
          <w:bCs/>
          <w:szCs w:val="21"/>
        </w:rPr>
        <w:t>、钢塑管、镀锌钢板</w:t>
      </w:r>
      <w:r>
        <w:rPr>
          <w:rFonts w:hint="eastAsia" w:cs="宋体" w:asciiTheme="minorEastAsia" w:hAnsiTheme="minorEastAsia" w:eastAsiaTheme="minorEastAsia"/>
          <w:b/>
          <w:bCs/>
          <w:kern w:val="0"/>
          <w:szCs w:val="21"/>
        </w:rPr>
        <w:t>的价差调整方式为：</w:t>
      </w:r>
    </w:p>
    <w:p w14:paraId="439F678D">
      <w:pPr>
        <w:tabs>
          <w:tab w:val="left" w:pos="851"/>
          <w:tab w:val="left" w:pos="2880"/>
        </w:tabs>
        <w:snapToGrid w:val="0"/>
        <w:ind w:right="94" w:rightChars="45"/>
        <w:rPr>
          <w:rFonts w:asciiTheme="minorEastAsia" w:hAnsiTheme="minorEastAsia" w:eastAsiaTheme="minorEastAsia"/>
          <w:szCs w:val="21"/>
        </w:rPr>
      </w:pPr>
      <w:r>
        <w:rPr>
          <w:rFonts w:hint="eastAsia" w:asciiTheme="minorEastAsia" w:hAnsiTheme="minorEastAsia" w:eastAsiaTheme="minorEastAsia"/>
          <w:szCs w:val="21"/>
        </w:rPr>
        <w:t>合同履行期间，</w:t>
      </w:r>
      <w:r>
        <w:rPr>
          <w:rFonts w:hint="eastAsia" w:ascii="宋体" w:hAnsi="宋体" w:cs="宋体"/>
          <w:kern w:val="0"/>
          <w:szCs w:val="21"/>
        </w:rPr>
        <w:t>实物完成当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上海期货交易所发布的热轧卷板的期货价【即（www.shfe.com.cn）/交易数据/月统计数据/月度参考价/月度结算参考价（除税价）】/当月平均值，与其公布的</w:t>
      </w:r>
      <w:permStart w:id="25"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25"/>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年</w:t>
      </w:r>
      <w:permStart w:id="26" w:edGrp="everyone"/>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26"/>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热轧卷板的期货价（除税价）平均值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r>
        <w:rPr>
          <w:rFonts w:hint="eastAsia" w:asciiTheme="minorEastAsia" w:hAnsiTheme="minorEastAsia" w:eastAsiaTheme="minorEastAsia"/>
          <w:szCs w:val="21"/>
        </w:rPr>
        <w:t>：</w:t>
      </w:r>
    </w:p>
    <w:p w14:paraId="7DF048BA">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62ABA09B">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01C7C1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22D4ACAE">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04DC11F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(1+T)+Q×[Ma×10%]×H×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177E11C6">
      <w:pPr>
        <w:pStyle w:val="14"/>
        <w:rPr>
          <w:rFonts w:hint="eastAsia" w:ascii="宋体" w:hAnsi="宋体" w:eastAsia="宋体" w:cs="宋体"/>
          <w:color w:val="000000" w:themeColor="text1"/>
          <w:szCs w:val="21"/>
          <w14:textFill>
            <w14:solidFill>
              <w14:schemeClr w14:val="tx1"/>
            </w14:solidFill>
          </w14:textFill>
        </w:rPr>
      </w:pPr>
    </w:p>
    <w:p w14:paraId="04215EE8">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37B41C9F">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319606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633A0E9B">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38DFC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(1+T)+Q×[Ma×10%]×H×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734449B5">
      <w:pPr>
        <w:tabs>
          <w:tab w:val="left" w:pos="851"/>
          <w:tab w:val="left" w:pos="2880"/>
        </w:tabs>
        <w:snapToGrid w:val="0"/>
        <w:ind w:right="94" w:rightChars="45"/>
        <w:rPr>
          <w:rFonts w:ascii="宋体" w:hAnsi="宋体" w:cs="宋体"/>
          <w:szCs w:val="21"/>
        </w:rPr>
      </w:pPr>
      <w:r>
        <w:rPr>
          <w:rFonts w:ascii="宋体" w:hAnsi="宋体" w:cs="宋体"/>
          <w:szCs w:val="21"/>
        </w:rPr>
        <w:t>C：表示材料价差调整金额。</w:t>
      </w:r>
    </w:p>
    <w:p w14:paraId="46537D28">
      <w:pPr>
        <w:tabs>
          <w:tab w:val="left" w:pos="851"/>
          <w:tab w:val="left" w:pos="2880"/>
        </w:tabs>
        <w:snapToGrid w:val="0"/>
        <w:ind w:right="94" w:rightChars="45"/>
        <w:rPr>
          <w:rFonts w:ascii="宋体" w:hAnsi="宋体" w:cs="宋体"/>
          <w:szCs w:val="21"/>
        </w:rPr>
      </w:pPr>
      <w:r>
        <w:rPr>
          <w:rFonts w:ascii="宋体" w:hAnsi="宋体" w:cs="宋体"/>
          <w:szCs w:val="21"/>
        </w:rPr>
        <w:t>Q：表示施工时期每月相应材料完成的分部分项工程量。</w:t>
      </w:r>
    </w:p>
    <w:p w14:paraId="5D8894DF">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H：表示相应材料的合同清单单位消耗量。</w:t>
      </w:r>
    </w:p>
    <w:p w14:paraId="6113E296">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Mn：表示</w:t>
      </w:r>
      <w:r>
        <w:rPr>
          <w:rFonts w:hint="eastAsia" w:ascii="宋体" w:hAnsi="宋体" w:cs="宋体"/>
          <w:kern w:val="0"/>
          <w:szCs w:val="21"/>
        </w:rPr>
        <w:t>实物完成当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w:t>
      </w:r>
      <w:r>
        <w:rPr>
          <w:rFonts w:asciiTheme="minorEastAsia" w:hAnsiTheme="minorEastAsia" w:eastAsiaTheme="minorEastAsia"/>
          <w:szCs w:val="21"/>
        </w:rPr>
        <w:t>www.shfe.com.cn）/交易数据/月统计数据/月度参考价/月度结算参考价（除税价）/热轧卷板当月平均值。</w:t>
      </w:r>
    </w:p>
    <w:p w14:paraId="4373CA9D">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Mo：表示</w:t>
      </w:r>
      <w:permStart w:id="27" w:edGrp="everyone"/>
      <w:r>
        <w:rPr>
          <w:rFonts w:hint="eastAsia" w:cs="宋体" w:asciiTheme="minorEastAsia" w:hAnsiTheme="minorEastAsia" w:eastAsiaTheme="minorEastAsia"/>
          <w:kern w:val="0"/>
          <w:szCs w:val="21"/>
          <w:u w:val="single"/>
          <w:lang w:val="en-US" w:eastAsia="zh-CN"/>
        </w:rPr>
        <w:t>投标当</w:t>
      </w:r>
      <w:permEnd w:id="27"/>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w:t>
      </w:r>
      <w:r>
        <w:rPr>
          <w:rFonts w:asciiTheme="minorEastAsia" w:hAnsiTheme="minorEastAsia" w:eastAsiaTheme="minorEastAsia"/>
          <w:szCs w:val="21"/>
        </w:rPr>
        <w:t>www.shfe.com.cn）/交易数据/月统计数据/月度参考价/月度结算参考价（除税价）/热轧卷板当月平均值。</w:t>
      </w:r>
    </w:p>
    <w:p w14:paraId="2EC7B5E5">
      <w:pPr>
        <w:tabs>
          <w:tab w:val="left" w:pos="851"/>
          <w:tab w:val="left" w:pos="2880"/>
        </w:tabs>
        <w:snapToGrid w:val="0"/>
        <w:ind w:right="94" w:rightChars="45"/>
      </w:pPr>
      <w:r>
        <w:rPr>
          <w:rFonts w:asciiTheme="minorEastAsia" w:hAnsiTheme="minorEastAsia" w:eastAsiaTheme="minorEastAsia"/>
          <w:szCs w:val="21"/>
        </w:rPr>
        <w:t>Fe%：表示镀锌电线管、镀锌钢管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szCs w:val="21"/>
        </w:rPr>
        <w:t>、钢塑管</w:t>
      </w:r>
      <w:r>
        <w:rPr>
          <w:rFonts w:hint="eastAsia" w:asciiTheme="minorEastAsia" w:hAnsiTheme="minorEastAsia" w:eastAsiaTheme="minorEastAsia"/>
          <w:b/>
          <w:bCs/>
          <w:szCs w:val="21"/>
        </w:rPr>
        <w:t>、</w:t>
      </w:r>
      <w:r>
        <w:rPr>
          <w:rFonts w:hint="eastAsia" w:asciiTheme="minorEastAsia" w:hAnsiTheme="minorEastAsia" w:eastAsiaTheme="minorEastAsia"/>
          <w:b/>
          <w:bCs/>
          <w:color w:val="FF0000"/>
          <w:szCs w:val="21"/>
        </w:rPr>
        <w:t>镀锌钢板</w:t>
      </w:r>
      <w:r>
        <w:rPr>
          <w:rFonts w:hint="eastAsia" w:asciiTheme="minorEastAsia" w:hAnsiTheme="minorEastAsia" w:eastAsiaTheme="minorEastAsia"/>
          <w:szCs w:val="21"/>
        </w:rPr>
        <w:t>等产品价格构成中热轧卷板价格所占的比例，镀锌电线管、镀锌钢管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szCs w:val="21"/>
        </w:rPr>
        <w:t>为</w:t>
      </w:r>
      <w:r>
        <w:rPr>
          <w:rFonts w:asciiTheme="minorEastAsia" w:hAnsiTheme="minorEastAsia" w:eastAsiaTheme="minorEastAsia"/>
          <w:szCs w:val="21"/>
        </w:rPr>
        <w:t>75%，钢塑管为70%，镀锌钢板为90%。</w:t>
      </w:r>
    </w:p>
    <w:p w14:paraId="411AA9A2">
      <w:pPr>
        <w:pStyle w:val="14"/>
        <w:ind w:left="0" w:leftChars="0" w:firstLine="0" w:firstLineChars="0"/>
        <w:rPr>
          <w:rFonts w:ascii="宋体" w:hAnsi="宋体" w:eastAsia="宋体" w:cs="宋体"/>
          <w:kern w:val="0"/>
          <w:szCs w:val="21"/>
          <w:lang w:val="en-US" w:eastAsia="zh-CN"/>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73F59DC">
      <w:pPr>
        <w:pStyle w:val="14"/>
        <w:ind w:left="0" w:leftChars="0" w:firstLine="0" w:firstLineChars="0"/>
        <w:rPr>
          <w:rFonts w:ascii="宋体" w:hAnsi="宋体" w:eastAsia="宋体" w:cs="宋体"/>
          <w:color w:val="FF0000"/>
          <w:kern w:val="0"/>
          <w:szCs w:val="21"/>
          <w:lang w:val="en-US" w:eastAsia="zh-CN"/>
        </w:rPr>
      </w:pPr>
      <w:r>
        <w:rPr>
          <w:rFonts w:ascii="宋体" w:hAnsi="宋体" w:eastAsia="宋体" w:cs="宋体"/>
          <w:color w:val="FF0000"/>
          <w:kern w:val="0"/>
          <w:szCs w:val="21"/>
          <w:lang w:val="en-US" w:eastAsia="zh-CN"/>
        </w:rPr>
        <w:t>S</w:t>
      </w:r>
      <w:r>
        <w:rPr>
          <w:rFonts w:hint="eastAsia" w:ascii="宋体" w:hAnsi="宋体" w:eastAsia="宋体" w:cs="宋体"/>
          <w:color w:val="FF0000"/>
          <w:kern w:val="0"/>
          <w:szCs w:val="21"/>
          <w:lang w:val="en-US" w:eastAsia="zh-CN"/>
        </w:rPr>
        <w:t>：表示材料理论重量值</w:t>
      </w:r>
      <w:r>
        <w:rPr>
          <w:rFonts w:hint="eastAsia" w:ascii="宋体" w:hAnsi="宋体" w:eastAsia="宋体" w:cs="宋体"/>
          <w:color w:val="FF0000"/>
          <w:kern w:val="0"/>
          <w:szCs w:val="21"/>
          <w:highlight w:val="none"/>
          <w:lang w:val="en-US" w:eastAsia="zh-CN"/>
        </w:rPr>
        <w:t>（详见附件【</w:t>
      </w:r>
      <w:r>
        <w:rPr>
          <w:rFonts w:ascii="宋体" w:hAnsi="宋体" w:eastAsia="宋体" w:cs="宋体"/>
          <w:color w:val="FF0000"/>
          <w:kern w:val="0"/>
          <w:szCs w:val="21"/>
          <w:highlight w:val="none"/>
          <w:lang w:val="en-US" w:eastAsia="zh-CN"/>
        </w:rPr>
        <w:t>18-0</w:t>
      </w:r>
      <w:r>
        <w:rPr>
          <w:rFonts w:hint="eastAsia" w:ascii="宋体" w:hAnsi="宋体" w:eastAsia="宋体" w:cs="宋体"/>
          <w:color w:val="FF0000"/>
          <w:kern w:val="0"/>
          <w:szCs w:val="21"/>
          <w:highlight w:val="none"/>
          <w:lang w:val="en-US" w:eastAsia="zh-CN"/>
        </w:rPr>
        <w:t>】《理论重量表》）</w:t>
      </w:r>
    </w:p>
    <w:p w14:paraId="0C38499B">
      <w:pPr>
        <w:tabs>
          <w:tab w:val="left" w:pos="709"/>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1A5AFC91">
      <w:pPr>
        <w:tabs>
          <w:tab w:val="left" w:pos="851"/>
          <w:tab w:val="left" w:pos="2880"/>
        </w:tabs>
        <w:snapToGrid w:val="0"/>
        <w:ind w:right="94" w:rightChars="45"/>
        <w:rPr>
          <w:rFonts w:asciiTheme="minorEastAsia" w:hAnsiTheme="minorEastAsia" w:eastAsiaTheme="minorEastAsia"/>
          <w:szCs w:val="21"/>
        </w:rPr>
      </w:pPr>
      <w:r>
        <w:rPr>
          <w:rFonts w:hint="eastAsia" w:cs="宋体" w:asciiTheme="minorEastAsia" w:hAnsiTheme="minorEastAsia" w:eastAsiaTheme="minorEastAsia"/>
          <w:kern w:val="0"/>
          <w:szCs w:val="21"/>
        </w:rPr>
        <w:t>①</w:t>
      </w:r>
      <w:r>
        <w:rPr>
          <w:rFonts w:hint="eastAsia" w:asciiTheme="minorEastAsia" w:hAnsiTheme="minorEastAsia" w:eastAsiaTheme="minorEastAsia"/>
          <w:szCs w:val="21"/>
        </w:rPr>
        <w:t>上述价差的调整仅适用于分部分项工程量清单主材，除此以外其它性质的材料（如辅材中的材料）不进行价差调整。</w:t>
      </w:r>
    </w:p>
    <w:p w14:paraId="6F7F6362">
      <w:pPr>
        <w:tabs>
          <w:tab w:val="left" w:pos="1134"/>
          <w:tab w:val="left" w:pos="1512"/>
          <w:tab w:val="left" w:pos="2880"/>
        </w:tabs>
        <w:snapToGrid w:val="0"/>
        <w:ind w:right="55" w:rightChars="26"/>
        <w:rPr>
          <w:rFonts w:cs="楷体_GB2312" w:asciiTheme="minorEastAsia" w:hAnsiTheme="minorEastAsia" w:eastAsiaTheme="minorEastAsia"/>
          <w:strike/>
          <w:szCs w:val="21"/>
        </w:rPr>
      </w:pPr>
      <w:r>
        <w:rPr>
          <w:rFonts w:cs="宋体" w:asciiTheme="minorEastAsia" w:hAnsiTheme="minorEastAsia" w:eastAsiaTheme="minorEastAsia"/>
          <w:kern w:val="0"/>
          <w:szCs w:val="21"/>
        </w:rPr>
        <w:t>11.1.2</w:t>
      </w:r>
      <w:r>
        <w:rPr>
          <w:rFonts w:cs="楷体_GB2312" w:asciiTheme="minorEastAsia" w:hAnsiTheme="minorEastAsia" w:eastAsiaTheme="minorEastAsia"/>
          <w:szCs w:val="21"/>
        </w:rPr>
        <w:t>除</w:t>
      </w:r>
      <w:r>
        <w:rPr>
          <w:rFonts w:hint="eastAsia" w:cs="楷体_GB2312" w:asciiTheme="minorEastAsia" w:hAnsiTheme="minorEastAsia" w:eastAsiaTheme="minorEastAsia"/>
          <w:szCs w:val="21"/>
        </w:rPr>
        <w:t>1</w:t>
      </w:r>
      <w:r>
        <w:rPr>
          <w:rFonts w:cs="楷体_GB2312" w:asciiTheme="minorEastAsia" w:hAnsiTheme="minorEastAsia" w:eastAsiaTheme="minorEastAsia"/>
          <w:szCs w:val="21"/>
        </w:rPr>
        <w:t>1.1.1</w:t>
      </w:r>
      <w:r>
        <w:rPr>
          <w:rFonts w:hint="eastAsia" w:cs="楷体_GB2312" w:asciiTheme="minorEastAsia" w:hAnsiTheme="minorEastAsia" w:eastAsiaTheme="minorEastAsia"/>
          <w:szCs w:val="21"/>
        </w:rPr>
        <w:t>款</w:t>
      </w:r>
      <w:r>
        <w:rPr>
          <w:rFonts w:cs="楷体_GB2312" w:asciiTheme="minorEastAsia" w:hAnsiTheme="minorEastAsia" w:eastAsiaTheme="minorEastAsia"/>
          <w:szCs w:val="21"/>
        </w:rPr>
        <w:t>所述</w:t>
      </w:r>
      <w:r>
        <w:rPr>
          <w:rFonts w:hint="eastAsia" w:cs="楷体_GB2312" w:asciiTheme="minorEastAsia" w:hAnsiTheme="minorEastAsia" w:eastAsiaTheme="minorEastAsia"/>
          <w:szCs w:val="21"/>
        </w:rPr>
        <w:t>人工</w:t>
      </w:r>
      <w:r>
        <w:rPr>
          <w:rFonts w:cs="楷体_GB2312" w:asciiTheme="minorEastAsia" w:hAnsiTheme="minorEastAsia" w:eastAsiaTheme="minorEastAsia"/>
          <w:szCs w:val="21"/>
        </w:rPr>
        <w:t>、材料</w:t>
      </w:r>
      <w:r>
        <w:rPr>
          <w:rFonts w:asciiTheme="minorEastAsia" w:hAnsiTheme="minorEastAsia" w:eastAsiaTheme="minorEastAsia"/>
          <w:szCs w:val="21"/>
        </w:rPr>
        <w:t>可调整价差</w:t>
      </w:r>
      <w:r>
        <w:rPr>
          <w:rFonts w:cs="楷体_GB2312" w:asciiTheme="minorEastAsia" w:hAnsiTheme="minorEastAsia" w:eastAsiaTheme="minorEastAsia"/>
          <w:szCs w:val="21"/>
        </w:rPr>
        <w:t>外，合同单价</w:t>
      </w:r>
      <w:r>
        <w:rPr>
          <w:rFonts w:hint="eastAsia" w:cs="楷体_GB2312" w:asciiTheme="minorEastAsia" w:hAnsiTheme="minorEastAsia" w:eastAsiaTheme="minorEastAsia"/>
          <w:szCs w:val="21"/>
        </w:rPr>
        <w:t>及合价</w:t>
      </w:r>
      <w:r>
        <w:rPr>
          <w:rFonts w:cs="楷体_GB2312" w:asciiTheme="minorEastAsia" w:hAnsiTheme="minorEastAsia" w:eastAsiaTheme="minorEastAsia"/>
          <w:szCs w:val="21"/>
        </w:rPr>
        <w:t>不会因任何材料价格、</w:t>
      </w:r>
      <w:r>
        <w:rPr>
          <w:rFonts w:hint="eastAsia" w:cs="宋体" w:asciiTheme="minorEastAsia" w:hAnsiTheme="minorEastAsia" w:eastAsiaTheme="minorEastAsia"/>
          <w:kern w:val="0"/>
          <w:szCs w:val="21"/>
        </w:rPr>
        <w:t>工程设备、机械台班、</w:t>
      </w:r>
      <w:r>
        <w:rPr>
          <w:rFonts w:cs="楷体_GB2312" w:asciiTheme="minorEastAsia" w:hAnsiTheme="minorEastAsia" w:eastAsiaTheme="minorEastAsia"/>
          <w:szCs w:val="21"/>
        </w:rPr>
        <w:t>人工及汇率等的变动而调整</w:t>
      </w:r>
      <w:r>
        <w:rPr>
          <w:rFonts w:hint="eastAsia" w:cs="楷体_GB2312" w:asciiTheme="minorEastAsia" w:hAnsiTheme="minorEastAsia" w:eastAsiaTheme="minorEastAsia"/>
          <w:szCs w:val="21"/>
        </w:rPr>
        <w:t>。</w:t>
      </w:r>
    </w:p>
    <w:p w14:paraId="03AD0694">
      <w:pPr>
        <w:tabs>
          <w:tab w:val="left" w:pos="1134"/>
          <w:tab w:val="left" w:pos="1512"/>
          <w:tab w:val="left" w:pos="2880"/>
        </w:tabs>
        <w:snapToGrid w:val="0"/>
        <w:ind w:right="55" w:rightChars="26"/>
        <w:rPr>
          <w:rFonts w:cs="宋体" w:asciiTheme="minorEastAsia" w:hAnsiTheme="minorEastAsia" w:eastAsiaTheme="minorEastAsia"/>
          <w:strike/>
          <w:kern w:val="0"/>
          <w:szCs w:val="21"/>
        </w:rPr>
      </w:pPr>
      <w:r>
        <w:rPr>
          <w:rFonts w:cs="宋体" w:asciiTheme="minorEastAsia" w:hAnsiTheme="minorEastAsia" w:eastAsiaTheme="minorEastAsia"/>
          <w:kern w:val="0"/>
          <w:szCs w:val="21"/>
        </w:rPr>
        <w:t>11.1.3</w:t>
      </w:r>
      <w:r>
        <w:rPr>
          <w:rFonts w:hint="eastAsia" w:cs="宋体" w:asciiTheme="minorEastAsia" w:hAnsiTheme="minorEastAsia" w:eastAsiaTheme="minorEastAsia"/>
          <w:kern w:val="0"/>
          <w:szCs w:val="21"/>
        </w:rPr>
        <w:t>以上调差按月进行申报</w:t>
      </w:r>
      <w:r>
        <w:rPr>
          <w:rFonts w:hint="eastAsia" w:cs="宋体" w:asciiTheme="minorEastAsia" w:hAnsiTheme="minorEastAsia" w:eastAsiaTheme="minorEastAsia"/>
          <w:kern w:val="0"/>
          <w:szCs w:val="21"/>
          <w:lang w:val="en-US" w:eastAsia="zh-CN"/>
        </w:rPr>
        <w:t>确认</w:t>
      </w:r>
      <w:r>
        <w:rPr>
          <w:rFonts w:hint="eastAsia" w:cs="宋体" w:asciiTheme="minorEastAsia" w:hAnsiTheme="minorEastAsia" w:eastAsiaTheme="minorEastAsia"/>
          <w:kern w:val="0"/>
          <w:szCs w:val="21"/>
        </w:rPr>
        <w:t>，每月的价差的调整，必须在下月内提出，不得累计到再下一月或结算阶段</w:t>
      </w:r>
      <w:r>
        <w:rPr>
          <w:rFonts w:hint="eastAsia" w:cs="宋体" w:asciiTheme="minorEastAsia" w:hAnsiTheme="minorEastAsia" w:eastAsiaTheme="minorEastAsia"/>
          <w:kern w:val="0"/>
          <w:szCs w:val="21"/>
          <w:lang w:val="en-US" w:eastAsia="zh-CN"/>
        </w:rPr>
        <w:t>申报确认</w:t>
      </w:r>
      <w:r>
        <w:rPr>
          <w:rFonts w:hint="eastAsia" w:cs="宋体" w:asciiTheme="minorEastAsia" w:hAnsiTheme="minorEastAsia" w:eastAsiaTheme="minorEastAsia"/>
          <w:kern w:val="0"/>
          <w:szCs w:val="21"/>
        </w:rPr>
        <w:t>。</w:t>
      </w:r>
    </w:p>
    <w:p w14:paraId="665BFAFD">
      <w:pPr>
        <w:tabs>
          <w:tab w:val="left" w:pos="1134"/>
          <w:tab w:val="left" w:pos="1512"/>
          <w:tab w:val="left" w:pos="2880"/>
        </w:tabs>
        <w:snapToGrid w:val="0"/>
        <w:ind w:right="55" w:rightChars="26"/>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11.1.4合同工期发生延误的，若因发包人原因导致工期延长或发包人同意工期延长的，按实际实施工程的时间为计算依据计算第</w:t>
      </w:r>
      <w:r>
        <w:rPr>
          <w:rFonts w:cs="宋体" w:asciiTheme="minorEastAsia" w:hAnsiTheme="minorEastAsia" w:eastAsiaTheme="minorEastAsia"/>
          <w:kern w:val="0"/>
          <w:szCs w:val="21"/>
        </w:rPr>
        <w:t>11.1.1</w:t>
      </w:r>
      <w:r>
        <w:rPr>
          <w:rFonts w:hint="eastAsia" w:cs="宋体" w:asciiTheme="minorEastAsia" w:hAnsiTheme="minorEastAsia" w:eastAsiaTheme="minorEastAsia"/>
          <w:kern w:val="0"/>
          <w:szCs w:val="21"/>
        </w:rPr>
        <w:t>款</w:t>
      </w:r>
      <w:r>
        <w:rPr>
          <w:rFonts w:cs="宋体" w:asciiTheme="minorEastAsia" w:hAnsiTheme="minorEastAsia" w:eastAsiaTheme="minorEastAsia"/>
          <w:kern w:val="0"/>
          <w:szCs w:val="21"/>
        </w:rPr>
        <w:t>调整价款；若因承包人原因导致工期延长的，按计划进度日期和实际进度日期两者内人工及材料单价较低价的日期为计算依据计算</w:t>
      </w:r>
      <w:r>
        <w:rPr>
          <w:rFonts w:hint="eastAsia" w:cs="宋体" w:asciiTheme="minorEastAsia" w:hAnsiTheme="minorEastAsia" w:eastAsiaTheme="minorEastAsia"/>
          <w:kern w:val="0"/>
          <w:szCs w:val="21"/>
        </w:rPr>
        <w:t>第</w:t>
      </w:r>
      <w:r>
        <w:rPr>
          <w:rFonts w:cs="宋体" w:asciiTheme="minorEastAsia" w:hAnsiTheme="minorEastAsia" w:eastAsiaTheme="minorEastAsia"/>
          <w:kern w:val="0"/>
          <w:szCs w:val="21"/>
        </w:rPr>
        <w:t>11.1.1</w:t>
      </w:r>
      <w:r>
        <w:rPr>
          <w:rFonts w:hint="eastAsia" w:cs="宋体" w:asciiTheme="minorEastAsia" w:hAnsiTheme="minorEastAsia" w:eastAsiaTheme="minorEastAsia"/>
          <w:kern w:val="0"/>
          <w:szCs w:val="21"/>
        </w:rPr>
        <w:t>款</w:t>
      </w:r>
      <w:r>
        <w:rPr>
          <w:rFonts w:cs="宋体" w:asciiTheme="minorEastAsia" w:hAnsiTheme="minorEastAsia" w:eastAsiaTheme="minorEastAsia"/>
          <w:kern w:val="0"/>
          <w:szCs w:val="21"/>
        </w:rPr>
        <w:t>调整价款。</w:t>
      </w:r>
    </w:p>
    <w:p w14:paraId="75B2A2F3">
      <w:pPr>
        <w:tabs>
          <w:tab w:val="left" w:pos="1134"/>
          <w:tab w:val="left" w:pos="1512"/>
          <w:tab w:val="left" w:pos="2880"/>
        </w:tabs>
        <w:snapToGrid w:val="0"/>
        <w:ind w:right="55" w:rightChars="26"/>
        <w:rPr>
          <w:rFonts w:asciiTheme="minorEastAsia" w:hAnsiTheme="minorEastAsia" w:eastAsiaTheme="minorEastAsia"/>
          <w:szCs w:val="21"/>
        </w:rPr>
      </w:pPr>
      <w:r>
        <w:rPr>
          <w:rFonts w:cs="宋体" w:asciiTheme="minorEastAsia" w:hAnsiTheme="minorEastAsia" w:eastAsiaTheme="minorEastAsia"/>
          <w:kern w:val="0"/>
          <w:szCs w:val="21"/>
        </w:rPr>
        <w:t>11.1.</w:t>
      </w:r>
      <w:r>
        <w:rPr>
          <w:rFonts w:hint="eastAsia" w:cs="宋体" w:asciiTheme="minorEastAsia" w:hAnsiTheme="minorEastAsia" w:eastAsiaTheme="minorEastAsia"/>
          <w:kern w:val="0"/>
          <w:szCs w:val="21"/>
        </w:rPr>
        <w:t>5</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价差</w:t>
      </w:r>
      <w:r>
        <w:rPr>
          <w:rFonts w:hint="eastAsia" w:asciiTheme="minorEastAsia" w:hAnsiTheme="minorEastAsia" w:eastAsiaTheme="minorEastAsia"/>
          <w:szCs w:val="21"/>
        </w:rPr>
        <w:t>调整金额仅计取增值税金，除此之外的调差部分所涉及的管理费、利润、规费及其他任何费用均已包含在调整金额中，不再另行计取。</w:t>
      </w:r>
    </w:p>
    <w:p w14:paraId="41800264">
      <w:pPr>
        <w:tabs>
          <w:tab w:val="left" w:pos="1134"/>
          <w:tab w:val="left" w:pos="1512"/>
          <w:tab w:val="left" w:pos="2880"/>
        </w:tabs>
        <w:snapToGrid w:val="0"/>
        <w:ind w:right="55" w:rightChars="26"/>
      </w:pPr>
      <w:r>
        <w:rPr>
          <w:rFonts w:cs="宋体" w:asciiTheme="minorEastAsia" w:hAnsiTheme="minorEastAsia" w:eastAsiaTheme="minorEastAsia"/>
          <w:kern w:val="0"/>
          <w:szCs w:val="21"/>
        </w:rPr>
        <w:t>11.1.</w:t>
      </w:r>
      <w:r>
        <w:rPr>
          <w:rFonts w:hint="eastAsia" w:cs="宋体" w:asciiTheme="minorEastAsia" w:hAnsiTheme="minorEastAsia" w:eastAsiaTheme="minorEastAsia"/>
          <w:kern w:val="0"/>
          <w:szCs w:val="21"/>
          <w:lang w:val="en-US" w:eastAsia="zh-CN"/>
        </w:rPr>
        <w:t>6</w:t>
      </w:r>
      <w:r>
        <w:rPr>
          <w:rFonts w:cs="宋体" w:asciiTheme="minorEastAsia" w:hAnsiTheme="minorEastAsia" w:eastAsiaTheme="minorEastAsia"/>
          <w:kern w:val="0"/>
          <w:szCs w:val="21"/>
        </w:rPr>
        <w:t>调差应按</w:t>
      </w:r>
      <w:r>
        <w:rPr>
          <w:rFonts w:hint="eastAsia" w:ascii="宋体" w:hAnsi="宋体" w:cs="宋体"/>
          <w:szCs w:val="21"/>
        </w:rPr>
        <w:t>中标价格清单</w:t>
      </w:r>
      <w:r>
        <w:rPr>
          <w:rFonts w:cs="宋体" w:asciiTheme="minorEastAsia" w:hAnsiTheme="minorEastAsia" w:eastAsiaTheme="minorEastAsia"/>
          <w:kern w:val="0"/>
          <w:szCs w:val="21"/>
        </w:rPr>
        <w:t>所划分的业态进行计算。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86DA9"/>
    <w:multiLevelType w:val="multilevel"/>
    <w:tmpl w:val="9D086DA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F93F08C"/>
    <w:multiLevelType w:val="multilevel"/>
    <w:tmpl w:val="9F93F0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D338A2BA"/>
    <w:multiLevelType w:val="multilevel"/>
    <w:tmpl w:val="D338A2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2DDD5EB2"/>
    <w:multiLevelType w:val="multilevel"/>
    <w:tmpl w:val="2DDD5E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7C10401B"/>
    <w:multiLevelType w:val="multilevel"/>
    <w:tmpl w:val="7C10401B"/>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680B7367"/>
    <w:rsid w:val="0008041F"/>
    <w:rsid w:val="000D5BF0"/>
    <w:rsid w:val="00481497"/>
    <w:rsid w:val="00547957"/>
    <w:rsid w:val="00563709"/>
    <w:rsid w:val="005D0D40"/>
    <w:rsid w:val="007272D3"/>
    <w:rsid w:val="00B63C27"/>
    <w:rsid w:val="00C663B9"/>
    <w:rsid w:val="00CF5649"/>
    <w:rsid w:val="00DB6E36"/>
    <w:rsid w:val="00DF54CF"/>
    <w:rsid w:val="026D5935"/>
    <w:rsid w:val="02E16804"/>
    <w:rsid w:val="04BA2023"/>
    <w:rsid w:val="06192806"/>
    <w:rsid w:val="0740159D"/>
    <w:rsid w:val="07726BE5"/>
    <w:rsid w:val="08211564"/>
    <w:rsid w:val="088339C4"/>
    <w:rsid w:val="09FB55B8"/>
    <w:rsid w:val="0A1B4066"/>
    <w:rsid w:val="0A5C592B"/>
    <w:rsid w:val="0B6C6F73"/>
    <w:rsid w:val="0BCF700B"/>
    <w:rsid w:val="0BD46456"/>
    <w:rsid w:val="0E577D57"/>
    <w:rsid w:val="0F684615"/>
    <w:rsid w:val="104774A8"/>
    <w:rsid w:val="10A122E9"/>
    <w:rsid w:val="10AE72CF"/>
    <w:rsid w:val="123F1DBA"/>
    <w:rsid w:val="144E4536"/>
    <w:rsid w:val="14A30D26"/>
    <w:rsid w:val="15F35395"/>
    <w:rsid w:val="16122FA4"/>
    <w:rsid w:val="16DF1BBB"/>
    <w:rsid w:val="188722D0"/>
    <w:rsid w:val="193B5B0A"/>
    <w:rsid w:val="19434886"/>
    <w:rsid w:val="19AA308C"/>
    <w:rsid w:val="1A136006"/>
    <w:rsid w:val="1A6C69B8"/>
    <w:rsid w:val="1B143025"/>
    <w:rsid w:val="1B605C1E"/>
    <w:rsid w:val="1D124A3A"/>
    <w:rsid w:val="1D271AB8"/>
    <w:rsid w:val="1E234C86"/>
    <w:rsid w:val="1E937715"/>
    <w:rsid w:val="1FC41D26"/>
    <w:rsid w:val="20204B4C"/>
    <w:rsid w:val="20BE576C"/>
    <w:rsid w:val="21DA565B"/>
    <w:rsid w:val="22717D6E"/>
    <w:rsid w:val="2337742D"/>
    <w:rsid w:val="236240FF"/>
    <w:rsid w:val="239D4B92"/>
    <w:rsid w:val="23E97DD8"/>
    <w:rsid w:val="24771B3B"/>
    <w:rsid w:val="24CD14A7"/>
    <w:rsid w:val="255F65A3"/>
    <w:rsid w:val="25884911"/>
    <w:rsid w:val="258A7AFE"/>
    <w:rsid w:val="27457A1B"/>
    <w:rsid w:val="27E36678"/>
    <w:rsid w:val="28026C85"/>
    <w:rsid w:val="2A9469E1"/>
    <w:rsid w:val="2AAC02E2"/>
    <w:rsid w:val="2AE46C79"/>
    <w:rsid w:val="2B4C581C"/>
    <w:rsid w:val="2C044A1A"/>
    <w:rsid w:val="2E000152"/>
    <w:rsid w:val="2F9B1D27"/>
    <w:rsid w:val="30526A7D"/>
    <w:rsid w:val="31B25C6D"/>
    <w:rsid w:val="32377431"/>
    <w:rsid w:val="32C476AD"/>
    <w:rsid w:val="338D28C4"/>
    <w:rsid w:val="33E47A5D"/>
    <w:rsid w:val="341321B2"/>
    <w:rsid w:val="357339A5"/>
    <w:rsid w:val="385853E6"/>
    <w:rsid w:val="38FC7849"/>
    <w:rsid w:val="39DE3A74"/>
    <w:rsid w:val="3A2A31CC"/>
    <w:rsid w:val="3AA27206"/>
    <w:rsid w:val="3AB643C2"/>
    <w:rsid w:val="3AC56A51"/>
    <w:rsid w:val="3B160ABD"/>
    <w:rsid w:val="3C0E4C5C"/>
    <w:rsid w:val="3D5F13DF"/>
    <w:rsid w:val="3DBD0742"/>
    <w:rsid w:val="3DF338D5"/>
    <w:rsid w:val="3E277005"/>
    <w:rsid w:val="3E9E7CE5"/>
    <w:rsid w:val="3FD80FD4"/>
    <w:rsid w:val="4253528A"/>
    <w:rsid w:val="427B563A"/>
    <w:rsid w:val="42F477B1"/>
    <w:rsid w:val="43195B8C"/>
    <w:rsid w:val="452D14F5"/>
    <w:rsid w:val="454B3FF6"/>
    <w:rsid w:val="45E32481"/>
    <w:rsid w:val="466945D6"/>
    <w:rsid w:val="47A14FC9"/>
    <w:rsid w:val="4845794D"/>
    <w:rsid w:val="49E03DE1"/>
    <w:rsid w:val="4A0038FF"/>
    <w:rsid w:val="4A7743E0"/>
    <w:rsid w:val="4B435D57"/>
    <w:rsid w:val="4BC643A3"/>
    <w:rsid w:val="4BFC1832"/>
    <w:rsid w:val="4D3A7F09"/>
    <w:rsid w:val="4DD52943"/>
    <w:rsid w:val="4E386912"/>
    <w:rsid w:val="4F435510"/>
    <w:rsid w:val="50463D38"/>
    <w:rsid w:val="51421A83"/>
    <w:rsid w:val="52A46D8E"/>
    <w:rsid w:val="54520EFE"/>
    <w:rsid w:val="546C57E4"/>
    <w:rsid w:val="55F61189"/>
    <w:rsid w:val="56CC218F"/>
    <w:rsid w:val="57236B81"/>
    <w:rsid w:val="57397FF0"/>
    <w:rsid w:val="577D0987"/>
    <w:rsid w:val="5822423C"/>
    <w:rsid w:val="58DA7EFD"/>
    <w:rsid w:val="594C6863"/>
    <w:rsid w:val="59FD5DAF"/>
    <w:rsid w:val="5A7F1ABB"/>
    <w:rsid w:val="5B0B0C49"/>
    <w:rsid w:val="5B736EDD"/>
    <w:rsid w:val="5BED0A5C"/>
    <w:rsid w:val="5C62639E"/>
    <w:rsid w:val="5ED03A93"/>
    <w:rsid w:val="5FA62A45"/>
    <w:rsid w:val="6115578D"/>
    <w:rsid w:val="61A007E8"/>
    <w:rsid w:val="62A96AD4"/>
    <w:rsid w:val="632813FB"/>
    <w:rsid w:val="63C82F8A"/>
    <w:rsid w:val="64020E5F"/>
    <w:rsid w:val="65893FF2"/>
    <w:rsid w:val="658A426F"/>
    <w:rsid w:val="65D32229"/>
    <w:rsid w:val="66B07D06"/>
    <w:rsid w:val="66B71094"/>
    <w:rsid w:val="6764746E"/>
    <w:rsid w:val="680B7367"/>
    <w:rsid w:val="6AB32CB9"/>
    <w:rsid w:val="6B0B19AE"/>
    <w:rsid w:val="6C1F154D"/>
    <w:rsid w:val="6CCF1ADD"/>
    <w:rsid w:val="6D497B78"/>
    <w:rsid w:val="6F285225"/>
    <w:rsid w:val="6FD842FC"/>
    <w:rsid w:val="703461F4"/>
    <w:rsid w:val="70607FB4"/>
    <w:rsid w:val="71FB5F98"/>
    <w:rsid w:val="737A5923"/>
    <w:rsid w:val="73DA6DF9"/>
    <w:rsid w:val="742219AE"/>
    <w:rsid w:val="751F2B9B"/>
    <w:rsid w:val="7656582A"/>
    <w:rsid w:val="76FB6D7B"/>
    <w:rsid w:val="787E5E57"/>
    <w:rsid w:val="7A935CE5"/>
    <w:rsid w:val="7B754122"/>
    <w:rsid w:val="7C5A611A"/>
    <w:rsid w:val="7D20753B"/>
    <w:rsid w:val="7E953F59"/>
    <w:rsid w:val="7EAE5D43"/>
    <w:rsid w:val="7ED24865"/>
    <w:rsid w:val="7FBD1B31"/>
    <w:rsid w:val="B0EF9CA7"/>
    <w:rsid w:val="DFEFBD2B"/>
    <w:rsid w:val="FFEFE6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3"/>
    <w:qFormat/>
    <w:uiPriority w:val="0"/>
    <w:pPr>
      <w:keepNext/>
      <w:keepLines/>
      <w:spacing w:before="260" w:after="260" w:line="413" w:lineRule="auto"/>
      <w:outlineLvl w:val="2"/>
    </w:pPr>
    <w:rPr>
      <w:b/>
      <w:bCs/>
      <w:sz w:val="32"/>
      <w:szCs w:val="32"/>
    </w:rPr>
  </w:style>
  <w:style w:type="paragraph" w:styleId="4">
    <w:name w:val="heading 4"/>
    <w:basedOn w:val="2"/>
    <w:next w:val="5"/>
    <w:qFormat/>
    <w:uiPriority w:val="0"/>
    <w:pPr>
      <w:spacing w:beforeLines="50" w:afterLines="50" w:line="360" w:lineRule="auto"/>
      <w:ind w:left="284" w:hanging="284"/>
      <w:jc w:val="center"/>
      <w:outlineLvl w:val="3"/>
    </w:pPr>
    <w:rPr>
      <w:rFonts w:ascii="Arial" w:hAnsi="Arial"/>
      <w:color w:val="000000"/>
      <w:sz w:val="24"/>
      <w:szCs w:val="24"/>
    </w:rPr>
  </w:style>
  <w:style w:type="paragraph" w:styleId="6">
    <w:name w:val="heading 5"/>
    <w:basedOn w:val="4"/>
    <w:next w:val="5"/>
    <w:qFormat/>
    <w:uiPriority w:val="0"/>
    <w:pPr>
      <w:spacing w:line="240" w:lineRule="exact"/>
      <w:outlineLvl w:val="4"/>
    </w:pPr>
  </w:style>
  <w:style w:type="paragraph" w:styleId="7">
    <w:name w:val="heading 6"/>
    <w:basedOn w:val="1"/>
    <w:next w:val="1"/>
    <w:qFormat/>
    <w:uiPriority w:val="0"/>
    <w:pPr>
      <w:keepNext/>
      <w:keepLines/>
      <w:spacing w:before="240" w:after="64" w:line="317" w:lineRule="auto"/>
      <w:outlineLvl w:val="5"/>
    </w:pPr>
    <w:rPr>
      <w:rFonts w:ascii="Arial" w:hAnsi="Arial" w:eastAsia="黑体"/>
      <w:b/>
      <w:bCs/>
      <w:sz w:val="24"/>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Normal Indent"/>
    <w:basedOn w:val="1"/>
    <w:qFormat/>
    <w:uiPriority w:val="0"/>
    <w:pPr>
      <w:ind w:firstLine="420" w:firstLineChars="200"/>
    </w:p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rPr>
      <w:lang w:val="zh-CN"/>
    </w:rPr>
  </w:style>
  <w:style w:type="paragraph" w:styleId="10">
    <w:name w:val="Balloon Text"/>
    <w:basedOn w:val="1"/>
    <w:qFormat/>
    <w:uiPriority w:val="99"/>
    <w:rPr>
      <w:sz w:val="18"/>
      <w:szCs w:val="18"/>
    </w:rPr>
  </w:style>
  <w:style w:type="paragraph" w:styleId="11">
    <w:name w:val="Normal (Web)"/>
    <w:basedOn w:val="1"/>
    <w:qFormat/>
    <w:uiPriority w:val="0"/>
    <w:pPr>
      <w:spacing w:beforeAutospacing="1" w:afterAutospacing="1"/>
      <w:jc w:val="left"/>
    </w:pPr>
    <w:rPr>
      <w:kern w:val="0"/>
      <w:sz w:val="24"/>
    </w:rPr>
  </w:style>
  <w:style w:type="paragraph" w:customStyle="1" w:styleId="14">
    <w:name w:val="正文首行缩进 21"/>
    <w:basedOn w:val="9"/>
    <w:qFormat/>
    <w:uiPriority w:val="99"/>
    <w:pPr>
      <w:adjustRightInd w:val="0"/>
      <w:ind w:firstLine="420" w:firstLineChars="200"/>
      <w:jc w:val="left"/>
      <w:textAlignment w:val="baseline"/>
    </w:pPr>
    <w:rPr>
      <w:rFonts w:ascii="MingLiU" w:eastAsia="MingLiU"/>
      <w:lang w:eastAsia="zh-TW"/>
    </w:rPr>
  </w:style>
  <w:style w:type="paragraph" w:styleId="1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3800</Words>
  <Characters>4801</Characters>
  <Lines>10</Lines>
  <Paragraphs>9</Paragraphs>
  <TotalTime>11</TotalTime>
  <ScaleCrop>false</ScaleCrop>
  <LinksUpToDate>false</LinksUpToDate>
  <CharactersWithSpaces>5070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2022-03-03T02:50:00Z</dcterms:created>
  <dc:creator>格物致知</dc:creator>
  <cp:lastModifiedBy>Administrator</cp:lastModifiedBy>
  <dcterms:modified xsi:type="dcterms:W3CDTF">2025-06-16T08:37:10Z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12C811669DA0448DB0FDD34DA8895372_13</vt:lpwstr>
  </property>
  <property fmtid="{D5CDD505-2E9C-101B-9397-08002B2CF9AE}" pid="4" name="KSOTemplateDocerSaveRecord">
    <vt:lpwstr>eyJoZGlkIjoiZjIxZTM4YzJiODY1ZThlZGIxY2NkOWI0MGU4NTgyMGQiLCJ1c2VySWQiOiIyOTU0MjQwOTkifQ==</vt:lpwstr>
  </property>
</Properties>
</file>